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2BA1" w14:textId="4F278EF8" w:rsidR="00417FFA" w:rsidRDefault="00C951F8" w:rsidP="00417FFA">
      <w:pPr>
        <w:rPr>
          <w:rFonts w:ascii="Tahoma" w:eastAsia="Tahoma" w:hAnsi="Tahoma" w:cs="Tahoma"/>
          <w:b/>
          <w:sz w:val="28"/>
          <w:szCs w:val="28"/>
        </w:rPr>
      </w:pPr>
      <w:r>
        <w:rPr>
          <w:noProof/>
          <w14:ligatures w14:val="standardContextual"/>
        </w:rPr>
        <mc:AlternateContent>
          <mc:Choice Requires="wps">
            <w:drawing>
              <wp:anchor distT="0" distB="0" distL="114300" distR="114300" simplePos="0" relativeHeight="251658240" behindDoc="0" locked="0" layoutInCell="1" allowOverlap="1" wp14:anchorId="50685D10" wp14:editId="3BA49BCE">
                <wp:simplePos x="0" y="0"/>
                <wp:positionH relativeFrom="page">
                  <wp:align>right</wp:align>
                </wp:positionH>
                <wp:positionV relativeFrom="paragraph">
                  <wp:posOffset>-822325</wp:posOffset>
                </wp:positionV>
                <wp:extent cx="7552055" cy="1384300"/>
                <wp:effectExtent l="0" t="0" r="0" b="6350"/>
                <wp:wrapNone/>
                <wp:docPr id="1652338009" name="Rectangle 1652338009"/>
                <wp:cNvGraphicFramePr/>
                <a:graphic xmlns:a="http://schemas.openxmlformats.org/drawingml/2006/main">
                  <a:graphicData uri="http://schemas.microsoft.com/office/word/2010/wordprocessingShape">
                    <wps:wsp>
                      <wps:cNvSpPr/>
                      <wps:spPr>
                        <a:xfrm>
                          <a:off x="0" y="0"/>
                          <a:ext cx="7552055" cy="1384300"/>
                        </a:xfrm>
                        <a:prstGeom prst="rect">
                          <a:avLst/>
                        </a:prstGeom>
                        <a:solidFill>
                          <a:srgbClr val="1620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B93EA7">
              <v:rect id="Rectangle 1652338009" style="position:absolute;margin-left:543.45pt;margin-top:-64.75pt;width:594.65pt;height:10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62077" stroked="f" strokeweight="1pt" w14:anchorId="4FA92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">
                <w10:wrap anchorx="page"/>
              </v:rect>
            </w:pict>
          </mc:Fallback>
        </mc:AlternateContent>
      </w:r>
      <w:r w:rsidR="00935046" w:rsidRPr="00935046">
        <w:rPr>
          <w:noProof/>
        </w:rPr>
        <w:drawing>
          <wp:anchor distT="0" distB="0" distL="114300" distR="114300" simplePos="0" relativeHeight="251658241" behindDoc="1" locked="0" layoutInCell="1" allowOverlap="1" wp14:anchorId="146697B5" wp14:editId="41E815F5">
            <wp:simplePos x="0" y="0"/>
            <wp:positionH relativeFrom="column">
              <wp:posOffset>-317500</wp:posOffset>
            </wp:positionH>
            <wp:positionV relativeFrom="paragraph">
              <wp:posOffset>171450</wp:posOffset>
            </wp:positionV>
            <wp:extent cx="812800" cy="1066165"/>
            <wp:effectExtent l="0" t="0" r="0" b="635"/>
            <wp:wrapTight wrapText="bothSides">
              <wp:wrapPolygon edited="0">
                <wp:start x="0" y="0"/>
                <wp:lineTo x="0" y="16982"/>
                <wp:lineTo x="1013" y="18268"/>
                <wp:lineTo x="4725" y="20584"/>
                <wp:lineTo x="7088" y="21356"/>
                <wp:lineTo x="7425" y="21356"/>
                <wp:lineTo x="13838" y="21356"/>
                <wp:lineTo x="17213" y="20584"/>
                <wp:lineTo x="20925" y="17239"/>
                <wp:lineTo x="21263" y="1029"/>
                <wp:lineTo x="21263" y="0"/>
                <wp:lineTo x="0" y="0"/>
              </wp:wrapPolygon>
            </wp:wrapTight>
            <wp:docPr id="1789428480" name="Picture 178942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28480" name=""/>
                    <pic:cNvPicPr/>
                  </pic:nvPicPr>
                  <pic:blipFill>
                    <a:blip r:embed="rId11">
                      <a:extLst>
                        <a:ext uri="{28A0092B-C50C-407E-A947-70E740481C1C}">
                          <a14:useLocalDpi xmlns:a14="http://schemas.microsoft.com/office/drawing/2010/main" val="0"/>
                        </a:ext>
                      </a:extLst>
                    </a:blip>
                    <a:stretch>
                      <a:fillRect/>
                    </a:stretch>
                  </pic:blipFill>
                  <pic:spPr>
                    <a:xfrm>
                      <a:off x="0" y="0"/>
                      <a:ext cx="812800" cy="1066165"/>
                    </a:xfrm>
                    <a:prstGeom prst="rect">
                      <a:avLst/>
                    </a:prstGeom>
                  </pic:spPr>
                </pic:pic>
              </a:graphicData>
            </a:graphic>
            <wp14:sizeRelH relativeFrom="page">
              <wp14:pctWidth>0</wp14:pctWidth>
            </wp14:sizeRelH>
            <wp14:sizeRelV relativeFrom="page">
              <wp14:pctHeight>0</wp14:pctHeight>
            </wp14:sizeRelV>
          </wp:anchor>
        </w:drawing>
      </w:r>
      <w:r w:rsidR="00C35D92">
        <w:rPr>
          <w:rFonts w:ascii="Tahoma" w:eastAsia="Tahoma" w:hAnsi="Tahoma" w:cs="Tahoma"/>
          <w:b/>
          <w:noProof/>
          <w:sz w:val="28"/>
          <w:szCs w:val="28"/>
          <w14:ligatures w14:val="standardContextual"/>
        </w:rPr>
        <mc:AlternateContent>
          <mc:Choice Requires="wps">
            <w:drawing>
              <wp:anchor distT="0" distB="0" distL="114300" distR="114300" simplePos="0" relativeHeight="251658244" behindDoc="0" locked="0" layoutInCell="1" allowOverlap="1" wp14:anchorId="42870A34" wp14:editId="0E64E7BD">
                <wp:simplePos x="0" y="0"/>
                <wp:positionH relativeFrom="column">
                  <wp:posOffset>5005070</wp:posOffset>
                </wp:positionH>
                <wp:positionV relativeFrom="paragraph">
                  <wp:posOffset>-399627</wp:posOffset>
                </wp:positionV>
                <wp:extent cx="880534" cy="873760"/>
                <wp:effectExtent l="0" t="0" r="0" b="2540"/>
                <wp:wrapNone/>
                <wp:docPr id="471843774" name="Oval 471843774"/>
                <wp:cNvGraphicFramePr/>
                <a:graphic xmlns:a="http://schemas.openxmlformats.org/drawingml/2006/main">
                  <a:graphicData uri="http://schemas.microsoft.com/office/word/2010/wordprocessingShape">
                    <wps:wsp>
                      <wps:cNvSpPr/>
                      <wps:spPr>
                        <a:xfrm>
                          <a:off x="0" y="0"/>
                          <a:ext cx="880534" cy="873760"/>
                        </a:xfrm>
                        <a:prstGeom prst="ellipse">
                          <a:avLst/>
                        </a:prstGeom>
                        <a:solidFill>
                          <a:srgbClr val="1568C2">
                            <a:alpha val="50345"/>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A416E8">
              <v:oval id="Oval 471843774" style="position:absolute;margin-left:394.1pt;margin-top:-31.45pt;width:69.35pt;height:6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8c2" stroked="f" strokeweight="1pt" w14:anchorId="2B29E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">
                <v:fill opacity="32896f"/>
                <v:stroke joinstyle="miter"/>
              </v:oval>
            </w:pict>
          </mc:Fallback>
        </mc:AlternateContent>
      </w:r>
      <w:r w:rsidR="00C35D92">
        <w:rPr>
          <w:rFonts w:ascii="Tahoma" w:eastAsia="Tahoma" w:hAnsi="Tahoma" w:cs="Tahoma"/>
          <w:b/>
          <w:noProof/>
          <w:sz w:val="28"/>
          <w:szCs w:val="28"/>
          <w14:ligatures w14:val="standardContextual"/>
        </w:rPr>
        <mc:AlternateContent>
          <mc:Choice Requires="wps">
            <w:drawing>
              <wp:anchor distT="0" distB="0" distL="114300" distR="114300" simplePos="0" relativeHeight="251658243" behindDoc="0" locked="0" layoutInCell="1" allowOverlap="1" wp14:anchorId="7BDBA807" wp14:editId="501AEBE4">
                <wp:simplePos x="0" y="0"/>
                <wp:positionH relativeFrom="column">
                  <wp:posOffset>5099473</wp:posOffset>
                </wp:positionH>
                <wp:positionV relativeFrom="paragraph">
                  <wp:posOffset>-365760</wp:posOffset>
                </wp:positionV>
                <wp:extent cx="1449494" cy="1449494"/>
                <wp:effectExtent l="0" t="0" r="0" b="0"/>
                <wp:wrapNone/>
                <wp:docPr id="164640920" name="Oval 164640920"/>
                <wp:cNvGraphicFramePr/>
                <a:graphic xmlns:a="http://schemas.openxmlformats.org/drawingml/2006/main">
                  <a:graphicData uri="http://schemas.microsoft.com/office/word/2010/wordprocessingShape">
                    <wps:wsp>
                      <wps:cNvSpPr/>
                      <wps:spPr>
                        <a:xfrm>
                          <a:off x="0" y="0"/>
                          <a:ext cx="1449494" cy="1449494"/>
                        </a:xfrm>
                        <a:prstGeom prst="ellipse">
                          <a:avLst/>
                        </a:prstGeom>
                        <a:solidFill>
                          <a:srgbClr val="1568C2">
                            <a:alpha val="5963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180E91">
              <v:oval id="Oval 164640920" style="position:absolute;margin-left:401.55pt;margin-top:-28.8pt;width:114.15pt;height:1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8c2" stroked="f" strokeweight="1pt" w14:anchorId="50135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">
                <v:fill opacity="39064f"/>
                <v:stroke joinstyle="miter"/>
              </v:oval>
            </w:pict>
          </mc:Fallback>
        </mc:AlternateContent>
      </w:r>
      <w:r w:rsidR="00417FFA">
        <w:rPr>
          <w:rFonts w:ascii="Tahoma" w:eastAsia="Tahoma" w:hAnsi="Tahoma" w:cs="Tahoma"/>
          <w:b/>
          <w:noProof/>
          <w:sz w:val="28"/>
          <w:szCs w:val="28"/>
          <w14:ligatures w14:val="standardContextual"/>
        </w:rPr>
        <mc:AlternateContent>
          <mc:Choice Requires="wps">
            <w:drawing>
              <wp:anchor distT="0" distB="0" distL="114300" distR="114300" simplePos="0" relativeHeight="251658242" behindDoc="0" locked="0" layoutInCell="1" allowOverlap="1" wp14:anchorId="01DB814F" wp14:editId="37ECB191">
                <wp:simplePos x="0" y="0"/>
                <wp:positionH relativeFrom="column">
                  <wp:posOffset>5425017</wp:posOffset>
                </wp:positionH>
                <wp:positionV relativeFrom="paragraph">
                  <wp:posOffset>-1246293</wp:posOffset>
                </wp:positionV>
                <wp:extent cx="2444538" cy="2438400"/>
                <wp:effectExtent l="0" t="0" r="0" b="0"/>
                <wp:wrapNone/>
                <wp:docPr id="460835749" name="Oval 460835749"/>
                <wp:cNvGraphicFramePr/>
                <a:graphic xmlns:a="http://schemas.openxmlformats.org/drawingml/2006/main">
                  <a:graphicData uri="http://schemas.microsoft.com/office/word/2010/wordprocessingShape">
                    <wps:wsp>
                      <wps:cNvSpPr/>
                      <wps:spPr>
                        <a:xfrm>
                          <a:off x="0" y="0"/>
                          <a:ext cx="2444538" cy="2438400"/>
                        </a:xfrm>
                        <a:prstGeom prst="ellipse">
                          <a:avLst/>
                        </a:prstGeom>
                        <a:solidFill>
                          <a:srgbClr val="1742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2A0F3C">
              <v:oval id="Oval 460835749" style="position:absolute;margin-left:427.15pt;margin-top:-98.15pt;width:192.5pt;height:1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429c" stroked="f" strokeweight="1pt" w14:anchorId="24B0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">
                <v:stroke joinstyle="miter"/>
              </v:oval>
            </w:pict>
          </mc:Fallback>
        </mc:AlternateContent>
      </w:r>
    </w:p>
    <w:p w14:paraId="0FB498AA" w14:textId="5061F8CA" w:rsidR="00417FFA" w:rsidRDefault="00417FFA" w:rsidP="00417FFA">
      <w:pPr>
        <w:rPr>
          <w:rFonts w:ascii="Tahoma" w:eastAsia="Tahoma" w:hAnsi="Tahoma" w:cs="Tahoma"/>
          <w:b/>
          <w:sz w:val="28"/>
          <w:szCs w:val="28"/>
        </w:rPr>
      </w:pPr>
    </w:p>
    <w:p w14:paraId="34F5D157" w14:textId="59CD1A1E" w:rsidR="00417FFA" w:rsidRDefault="00417FFA" w:rsidP="00417FFA">
      <w:pPr>
        <w:rPr>
          <w:rFonts w:ascii="Tahoma" w:eastAsia="Tahoma" w:hAnsi="Tahoma" w:cs="Tahoma"/>
          <w:b/>
          <w:sz w:val="28"/>
          <w:szCs w:val="28"/>
        </w:rPr>
      </w:pPr>
    </w:p>
    <w:p w14:paraId="472FBD7F" w14:textId="0765A60F" w:rsidR="00417FFA" w:rsidRDefault="00417FFA" w:rsidP="00417FFA">
      <w:pPr>
        <w:rPr>
          <w:rFonts w:ascii="Tahoma" w:eastAsia="Tahoma" w:hAnsi="Tahoma" w:cs="Tahoma"/>
          <w:b/>
          <w:sz w:val="28"/>
          <w:szCs w:val="28"/>
        </w:rPr>
      </w:pPr>
    </w:p>
    <w:p w14:paraId="66F51CD1" w14:textId="2D37DFA6" w:rsidR="00417FFA" w:rsidRDefault="00417FFA" w:rsidP="00417FFA">
      <w:pPr>
        <w:rPr>
          <w:rFonts w:ascii="Tahoma" w:eastAsia="Tahoma" w:hAnsi="Tahoma" w:cs="Tahoma"/>
          <w:b/>
          <w:sz w:val="28"/>
          <w:szCs w:val="28"/>
        </w:rPr>
      </w:pPr>
    </w:p>
    <w:p w14:paraId="3B96AAC5" w14:textId="57040821" w:rsidR="00417FFA" w:rsidRDefault="00417FFA" w:rsidP="00417FFA">
      <w:pPr>
        <w:rPr>
          <w:rFonts w:ascii="Tahoma" w:eastAsia="Tahoma" w:hAnsi="Tahoma" w:cs="Tahoma"/>
          <w:b/>
          <w:sz w:val="28"/>
          <w:szCs w:val="28"/>
        </w:rPr>
      </w:pPr>
    </w:p>
    <w:p w14:paraId="1B774657" w14:textId="79784CE3" w:rsidR="00417FFA" w:rsidRDefault="00417FFA" w:rsidP="00417FFA">
      <w:pPr>
        <w:rPr>
          <w:rFonts w:ascii="Tahoma" w:eastAsia="Tahoma" w:hAnsi="Tahoma" w:cs="Tahoma"/>
          <w:b/>
          <w:sz w:val="28"/>
          <w:szCs w:val="28"/>
        </w:rPr>
      </w:pPr>
    </w:p>
    <w:p w14:paraId="709CD8E5" w14:textId="77777777" w:rsidR="00112E04" w:rsidRDefault="00112E04" w:rsidP="00112E04">
      <w:pPr>
        <w:pStyle w:val="Heading1"/>
        <w:ind w:right="400"/>
        <w:rPr>
          <w:rFonts w:ascii="Calibri" w:eastAsia="Calibri" w:hAnsi="Calibri" w:cs="Calibri"/>
          <w:color w:val="4472C4"/>
          <w:kern w:val="2"/>
          <w:sz w:val="64"/>
          <w:szCs w:val="22"/>
          <w14:ligatures w14:val="standardContextual"/>
        </w:rPr>
      </w:pPr>
    </w:p>
    <w:p w14:paraId="58096F77" w14:textId="5B7347F8" w:rsidR="007E2ABF" w:rsidRPr="00FF743A" w:rsidRDefault="007E2ABF" w:rsidP="00112E04">
      <w:pPr>
        <w:pStyle w:val="Heading1"/>
        <w:ind w:right="400"/>
        <w:jc w:val="right"/>
        <w:rPr>
          <w:rFonts w:ascii="Tahoma" w:eastAsia="Calibri" w:hAnsi="Tahoma" w:cs="Tahoma"/>
          <w:b/>
          <w:bCs/>
          <w:color w:val="4472C4"/>
          <w:kern w:val="2"/>
          <w:sz w:val="36"/>
          <w:szCs w:val="36"/>
          <w14:ligatures w14:val="standardContextual"/>
        </w:rPr>
      </w:pPr>
      <w:r w:rsidRPr="00FF743A">
        <w:rPr>
          <w:rFonts w:ascii="Tahoma" w:eastAsia="Calibri" w:hAnsi="Tahoma" w:cs="Tahoma"/>
          <w:b/>
          <w:bCs/>
          <w:color w:val="4472C4"/>
          <w:kern w:val="2"/>
          <w:sz w:val="36"/>
          <w:szCs w:val="36"/>
          <w14:ligatures w14:val="standardContextual"/>
        </w:rPr>
        <w:t xml:space="preserve">THE CHALLENGE ACADEMY TRUST </w:t>
      </w:r>
    </w:p>
    <w:p w14:paraId="06A01537" w14:textId="32394986" w:rsidR="00AA2BA2" w:rsidRPr="00FF743A" w:rsidRDefault="007E2ABF" w:rsidP="00295DBB">
      <w:pPr>
        <w:pStyle w:val="Heading1"/>
        <w:ind w:right="400" w:firstLine="720"/>
        <w:jc w:val="right"/>
        <w:rPr>
          <w:rFonts w:ascii="Tahoma" w:eastAsia="Calibri" w:hAnsi="Tahoma" w:cs="Tahoma"/>
          <w:b/>
          <w:bCs/>
          <w:color w:val="4472C4"/>
          <w:kern w:val="2"/>
          <w:sz w:val="36"/>
          <w:szCs w:val="36"/>
          <w14:ligatures w14:val="standardContextual"/>
        </w:rPr>
      </w:pPr>
      <w:r w:rsidRPr="00FF743A">
        <w:rPr>
          <w:rFonts w:ascii="Tahoma" w:eastAsia="Calibri" w:hAnsi="Tahoma" w:cs="Tahoma"/>
          <w:b/>
          <w:bCs/>
          <w:color w:val="4472C4"/>
          <w:kern w:val="2"/>
          <w:sz w:val="36"/>
          <w:szCs w:val="36"/>
          <w14:ligatures w14:val="standardContextual"/>
        </w:rPr>
        <w:t xml:space="preserve">ADMISSIONS </w:t>
      </w:r>
      <w:r w:rsidR="00587CF6" w:rsidRPr="00FF743A">
        <w:rPr>
          <w:rFonts w:ascii="Tahoma" w:eastAsia="Calibri" w:hAnsi="Tahoma" w:cs="Tahoma"/>
          <w:b/>
          <w:bCs/>
          <w:color w:val="4472C4"/>
          <w:kern w:val="2"/>
          <w:sz w:val="36"/>
          <w:szCs w:val="36"/>
          <w14:ligatures w14:val="standardContextual"/>
        </w:rPr>
        <w:t xml:space="preserve">ARRANGEMENTS </w:t>
      </w:r>
    </w:p>
    <w:p w14:paraId="7F654768" w14:textId="2F87C512" w:rsidR="00295DBB" w:rsidRPr="00FF743A" w:rsidRDefault="007E2ABF" w:rsidP="00AA2BA2">
      <w:pPr>
        <w:pStyle w:val="Heading1"/>
        <w:spacing w:before="0"/>
        <w:ind w:right="400" w:firstLine="720"/>
        <w:jc w:val="right"/>
        <w:rPr>
          <w:rFonts w:ascii="Tahoma" w:eastAsia="Calibri" w:hAnsi="Tahoma" w:cs="Tahoma"/>
          <w:b/>
          <w:bCs/>
          <w:color w:val="4472C4"/>
          <w:kern w:val="2"/>
          <w:sz w:val="36"/>
          <w:szCs w:val="36"/>
          <w14:ligatures w14:val="standardContextual"/>
        </w:rPr>
      </w:pPr>
      <w:r w:rsidRPr="00FF743A">
        <w:rPr>
          <w:rFonts w:ascii="Tahoma" w:eastAsia="Calibri" w:hAnsi="Tahoma" w:cs="Tahoma"/>
          <w:b/>
          <w:bCs/>
          <w:color w:val="4472C4"/>
          <w:kern w:val="2"/>
          <w:sz w:val="36"/>
          <w:szCs w:val="36"/>
          <w14:ligatures w14:val="standardContextual"/>
        </w:rPr>
        <w:t xml:space="preserve">CONSULTATION </w:t>
      </w:r>
    </w:p>
    <w:p w14:paraId="324D1686" w14:textId="77777777" w:rsidR="007E2ABF" w:rsidRDefault="007E2ABF" w:rsidP="00295DBB">
      <w:pPr>
        <w:spacing w:line="259" w:lineRule="auto"/>
        <w:ind w:left="2285"/>
        <w:rPr>
          <w:color w:val="404040"/>
          <w:kern w:val="2"/>
          <w:sz w:val="36"/>
          <w:szCs w:val="22"/>
          <w14:ligatures w14:val="standardContextual"/>
        </w:rPr>
      </w:pPr>
    </w:p>
    <w:p w14:paraId="753B50F7" w14:textId="472127E6" w:rsidR="00295DBB" w:rsidRPr="00FF743A" w:rsidRDefault="00FF743A" w:rsidP="00F41B63">
      <w:pPr>
        <w:spacing w:line="259" w:lineRule="auto"/>
        <w:ind w:left="2285" w:firstLine="595"/>
        <w:rPr>
          <w:rFonts w:ascii="Tahoma" w:hAnsi="Tahoma" w:cs="Tahoma"/>
          <w:color w:val="000000"/>
          <w:kern w:val="2"/>
          <w:sz w:val="22"/>
          <w:szCs w:val="22"/>
          <w14:ligatures w14:val="standardContextual"/>
        </w:rPr>
      </w:pPr>
      <w:r w:rsidRPr="00FF743A">
        <w:rPr>
          <w:rFonts w:ascii="Tahoma" w:hAnsi="Tahoma" w:cs="Tahoma"/>
          <w:color w:val="404040"/>
          <w:kern w:val="2"/>
          <w:sz w:val="36"/>
          <w:szCs w:val="22"/>
          <w14:ligatures w14:val="standardContextual"/>
        </w:rPr>
        <w:t>0</w:t>
      </w:r>
      <w:r w:rsidR="00FA2CC5">
        <w:rPr>
          <w:rFonts w:ascii="Tahoma" w:hAnsi="Tahoma" w:cs="Tahoma"/>
          <w:color w:val="404040"/>
          <w:kern w:val="2"/>
          <w:sz w:val="36"/>
          <w:szCs w:val="22"/>
          <w14:ligatures w14:val="standardContextual"/>
        </w:rPr>
        <w:t>6</w:t>
      </w:r>
      <w:r w:rsidR="00295DBB" w:rsidRPr="00FF743A">
        <w:rPr>
          <w:rFonts w:ascii="Tahoma" w:hAnsi="Tahoma" w:cs="Tahoma"/>
          <w:color w:val="404040"/>
          <w:kern w:val="2"/>
          <w:sz w:val="36"/>
          <w:szCs w:val="22"/>
          <w14:ligatures w14:val="standardContextual"/>
        </w:rPr>
        <w:t xml:space="preserve"> December 202</w:t>
      </w:r>
      <w:r w:rsidR="00FA2CC5">
        <w:rPr>
          <w:rFonts w:ascii="Tahoma" w:hAnsi="Tahoma" w:cs="Tahoma"/>
          <w:color w:val="404040"/>
          <w:kern w:val="2"/>
          <w:sz w:val="36"/>
          <w:szCs w:val="22"/>
          <w14:ligatures w14:val="standardContextual"/>
        </w:rPr>
        <w:t>4</w:t>
      </w:r>
      <w:r w:rsidR="00F41B63" w:rsidRPr="00FF743A">
        <w:rPr>
          <w:rFonts w:ascii="Tahoma" w:hAnsi="Tahoma" w:cs="Tahoma"/>
          <w:color w:val="404040"/>
          <w:kern w:val="2"/>
          <w:sz w:val="36"/>
          <w:szCs w:val="22"/>
          <w14:ligatures w14:val="standardContextual"/>
        </w:rPr>
        <w:t xml:space="preserve"> – </w:t>
      </w:r>
      <w:r w:rsidR="007C3919" w:rsidRPr="00FF743A">
        <w:rPr>
          <w:rFonts w:ascii="Tahoma" w:hAnsi="Tahoma" w:cs="Tahoma"/>
          <w:color w:val="404040"/>
          <w:kern w:val="2"/>
          <w:sz w:val="36"/>
          <w:szCs w:val="22"/>
          <w14:ligatures w14:val="standardContextual"/>
        </w:rPr>
        <w:t>31</w:t>
      </w:r>
      <w:r w:rsidR="00F41B63" w:rsidRPr="00FF743A">
        <w:rPr>
          <w:rFonts w:ascii="Tahoma" w:hAnsi="Tahoma" w:cs="Tahoma"/>
          <w:color w:val="404040"/>
          <w:kern w:val="2"/>
          <w:sz w:val="36"/>
          <w:szCs w:val="22"/>
          <w14:ligatures w14:val="standardContextual"/>
        </w:rPr>
        <w:t xml:space="preserve"> January 202</w:t>
      </w:r>
      <w:r w:rsidR="00FA2CC5">
        <w:rPr>
          <w:rFonts w:ascii="Tahoma" w:hAnsi="Tahoma" w:cs="Tahoma"/>
          <w:color w:val="404040"/>
          <w:kern w:val="2"/>
          <w:sz w:val="36"/>
          <w:szCs w:val="22"/>
          <w14:ligatures w14:val="standardContextual"/>
        </w:rPr>
        <w:t>5</w:t>
      </w:r>
    </w:p>
    <w:p w14:paraId="5D8C519B" w14:textId="77777777" w:rsidR="00F41B63" w:rsidRPr="00FF743A" w:rsidRDefault="00F41B63" w:rsidP="00F41B63">
      <w:pPr>
        <w:spacing w:line="249" w:lineRule="auto"/>
        <w:ind w:left="4671" w:right="230" w:hanging="10"/>
        <w:rPr>
          <w:rFonts w:ascii="Tahoma" w:hAnsi="Tahoma" w:cs="Tahoma"/>
          <w:color w:val="4472C4"/>
          <w:kern w:val="2"/>
          <w:sz w:val="28"/>
          <w:szCs w:val="22"/>
          <w14:ligatures w14:val="standardContextual"/>
        </w:rPr>
      </w:pPr>
    </w:p>
    <w:p w14:paraId="737E3A4F" w14:textId="2699C17D" w:rsidR="00A97227" w:rsidRPr="00FF743A" w:rsidRDefault="00295DBB" w:rsidP="00A70E73">
      <w:pPr>
        <w:spacing w:line="249" w:lineRule="auto"/>
        <w:ind w:left="2835" w:right="230"/>
        <w:rPr>
          <w:rFonts w:ascii="Tahoma" w:hAnsi="Tahoma" w:cs="Tahoma"/>
          <w:color w:val="4472C4"/>
          <w:kern w:val="2"/>
          <w:sz w:val="28"/>
          <w:szCs w:val="22"/>
          <w14:ligatures w14:val="standardContextual"/>
        </w:rPr>
      </w:pPr>
      <w:r w:rsidRPr="00FF743A">
        <w:rPr>
          <w:rFonts w:ascii="Tahoma" w:hAnsi="Tahoma" w:cs="Tahoma"/>
          <w:color w:val="4472C4"/>
          <w:kern w:val="2"/>
          <w:sz w:val="28"/>
          <w:szCs w:val="22"/>
          <w14:ligatures w14:val="standardContextual"/>
        </w:rPr>
        <w:t>This is the formal consultation document for the</w:t>
      </w:r>
      <w:r w:rsidR="00161ABB" w:rsidRPr="00FF743A">
        <w:rPr>
          <w:rFonts w:ascii="Tahoma" w:hAnsi="Tahoma" w:cs="Tahoma"/>
          <w:color w:val="4472C4"/>
          <w:kern w:val="2"/>
          <w:sz w:val="28"/>
          <w:szCs w:val="22"/>
          <w14:ligatures w14:val="standardContextual"/>
        </w:rPr>
        <w:t xml:space="preserve"> admission arrangements of the</w:t>
      </w:r>
      <w:r w:rsidRPr="00FF743A">
        <w:rPr>
          <w:rFonts w:ascii="Tahoma" w:hAnsi="Tahoma" w:cs="Tahoma"/>
          <w:color w:val="4472C4"/>
          <w:kern w:val="2"/>
          <w:sz w:val="28"/>
          <w:szCs w:val="22"/>
          <w14:ligatures w14:val="standardContextual"/>
        </w:rPr>
        <w:t xml:space="preserve"> </w:t>
      </w:r>
      <w:r w:rsidR="004F062E" w:rsidRPr="00FF743A">
        <w:rPr>
          <w:rFonts w:ascii="Tahoma" w:hAnsi="Tahoma" w:cs="Tahoma"/>
          <w:color w:val="4472C4"/>
          <w:kern w:val="2"/>
          <w:sz w:val="28"/>
          <w:szCs w:val="22"/>
          <w14:ligatures w14:val="standardContextual"/>
        </w:rPr>
        <w:t xml:space="preserve">academies of The Challenge Academy Trust </w:t>
      </w:r>
      <w:r w:rsidR="00CC46C5">
        <w:rPr>
          <w:rFonts w:ascii="Tahoma" w:hAnsi="Tahoma" w:cs="Tahoma"/>
          <w:color w:val="4472C4"/>
          <w:kern w:val="2"/>
          <w:sz w:val="28"/>
          <w:szCs w:val="22"/>
          <w14:ligatures w14:val="standardContextual"/>
        </w:rPr>
        <w:t xml:space="preserve">from 2026/27 </w:t>
      </w:r>
      <w:r w:rsidR="006A77F5">
        <w:rPr>
          <w:rFonts w:ascii="Tahoma" w:hAnsi="Tahoma" w:cs="Tahoma"/>
          <w:color w:val="4472C4"/>
          <w:kern w:val="2"/>
          <w:sz w:val="28"/>
          <w:szCs w:val="22"/>
          <w14:ligatures w14:val="standardContextual"/>
        </w:rPr>
        <w:t xml:space="preserve">situated in Warrington Borough </w:t>
      </w:r>
      <w:r w:rsidR="00CC46C5">
        <w:rPr>
          <w:rFonts w:ascii="Tahoma" w:hAnsi="Tahoma" w:cs="Tahoma"/>
          <w:color w:val="4472C4"/>
          <w:kern w:val="2"/>
          <w:sz w:val="28"/>
          <w:szCs w:val="22"/>
          <w14:ligatures w14:val="standardContextual"/>
        </w:rPr>
        <w:t>C</w:t>
      </w:r>
      <w:r w:rsidR="006A77F5">
        <w:rPr>
          <w:rFonts w:ascii="Tahoma" w:hAnsi="Tahoma" w:cs="Tahoma"/>
          <w:color w:val="4472C4"/>
          <w:kern w:val="2"/>
          <w:sz w:val="28"/>
          <w:szCs w:val="22"/>
          <w14:ligatures w14:val="standardContextual"/>
        </w:rPr>
        <w:t xml:space="preserve">ouncil local authority area </w:t>
      </w:r>
      <w:r w:rsidR="004F062E" w:rsidRPr="00FF743A">
        <w:rPr>
          <w:rFonts w:ascii="Tahoma" w:hAnsi="Tahoma" w:cs="Tahoma"/>
          <w:color w:val="4472C4"/>
          <w:kern w:val="2"/>
          <w:sz w:val="28"/>
          <w:szCs w:val="22"/>
          <w14:ligatures w14:val="standardContextual"/>
        </w:rPr>
        <w:t>comprising:</w:t>
      </w:r>
    </w:p>
    <w:p w14:paraId="014712D6" w14:textId="77777777" w:rsidR="004F062E" w:rsidRDefault="004F062E" w:rsidP="004F062E">
      <w:pPr>
        <w:spacing w:line="249" w:lineRule="auto"/>
        <w:ind w:left="4671" w:right="230" w:hanging="10"/>
        <w:rPr>
          <w:color w:val="4472C4"/>
          <w:kern w:val="2"/>
          <w:sz w:val="28"/>
          <w:szCs w:val="22"/>
          <w14:ligatures w14:val="standardContextual"/>
        </w:rPr>
      </w:pPr>
    </w:p>
    <w:p w14:paraId="6B7787E5" w14:textId="0677B988" w:rsidR="00B70D8B" w:rsidRPr="00FF743A" w:rsidRDefault="00B70D8B"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Beamont Collegiate Academy</w:t>
      </w:r>
    </w:p>
    <w:p w14:paraId="5DDFD359" w14:textId="022ABD2F" w:rsidR="00B70D8B" w:rsidRPr="00FF743A" w:rsidRDefault="00B70D8B"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Bridgewater High School</w:t>
      </w:r>
    </w:p>
    <w:p w14:paraId="2082E177" w14:textId="7843936F" w:rsidR="00B70D8B" w:rsidRPr="00FF743A" w:rsidRDefault="007E2E35"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Padgate Academy</w:t>
      </w:r>
    </w:p>
    <w:p w14:paraId="56BA2CF0" w14:textId="715D55C9" w:rsidR="007E2E35" w:rsidRPr="00FF743A" w:rsidRDefault="007E2E35"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Penketh High School</w:t>
      </w:r>
    </w:p>
    <w:p w14:paraId="31298D15" w14:textId="66ED7100" w:rsidR="007E2E35" w:rsidRPr="00FF743A" w:rsidRDefault="007E2E35"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Sir Thomas Boteler Church of England High School</w:t>
      </w:r>
    </w:p>
    <w:p w14:paraId="47C53FC7" w14:textId="61449851" w:rsidR="007E2E35" w:rsidRPr="00FF743A" w:rsidRDefault="001D1D08"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Broomfields Junior School</w:t>
      </w:r>
    </w:p>
    <w:p w14:paraId="153C32D3" w14:textId="43A38BD7" w:rsidR="001D1D08" w:rsidRDefault="001D1D08"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Appleton Thorn Primary School</w:t>
      </w:r>
    </w:p>
    <w:p w14:paraId="6FBD027D" w14:textId="5C6FF9D1" w:rsidR="00FA2CC5" w:rsidRPr="00FF743A" w:rsidRDefault="00FA2CC5" w:rsidP="00A70E73">
      <w:pPr>
        <w:spacing w:line="249" w:lineRule="auto"/>
        <w:ind w:left="2835" w:right="95" w:hanging="10"/>
        <w:rPr>
          <w:rFonts w:ascii="Tahoma" w:hAnsi="Tahoma" w:cs="Tahoma"/>
          <w:kern w:val="2"/>
          <w14:ligatures w14:val="standardContextual"/>
        </w:rPr>
      </w:pPr>
      <w:r>
        <w:rPr>
          <w:rFonts w:ascii="Tahoma" w:hAnsi="Tahoma" w:cs="Tahoma"/>
          <w:kern w:val="2"/>
          <w14:ligatures w14:val="standardContextual"/>
        </w:rPr>
        <w:t xml:space="preserve">Dallam </w:t>
      </w:r>
      <w:r w:rsidR="00E265B3">
        <w:rPr>
          <w:rFonts w:ascii="Tahoma" w:hAnsi="Tahoma" w:cs="Tahoma"/>
          <w:kern w:val="2"/>
          <w14:ligatures w14:val="standardContextual"/>
        </w:rPr>
        <w:t>Community Primary Schoo</w:t>
      </w:r>
      <w:r w:rsidR="005473CD">
        <w:rPr>
          <w:rFonts w:ascii="Tahoma" w:hAnsi="Tahoma" w:cs="Tahoma"/>
          <w:kern w:val="2"/>
          <w14:ligatures w14:val="standardContextual"/>
        </w:rPr>
        <w:t>l</w:t>
      </w:r>
    </w:p>
    <w:p w14:paraId="3A007B5F" w14:textId="533B6B72" w:rsidR="001D1D08" w:rsidRPr="00FF743A" w:rsidRDefault="001D1D08"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Great Sankey Primary School</w:t>
      </w:r>
    </w:p>
    <w:p w14:paraId="72F106F7" w14:textId="31665B45" w:rsidR="001D1D08" w:rsidRPr="00FF743A" w:rsidRDefault="001D1D08"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Meadowside Community Primary and Nursery School</w:t>
      </w:r>
    </w:p>
    <w:p w14:paraId="2314BB48" w14:textId="3A66871A" w:rsidR="001D1D08" w:rsidRPr="00FF743A" w:rsidRDefault="00A70E73" w:rsidP="00A70E73">
      <w:pPr>
        <w:spacing w:line="249" w:lineRule="auto"/>
        <w:ind w:left="2835" w:right="95" w:hanging="10"/>
        <w:rPr>
          <w:rFonts w:ascii="Tahoma" w:hAnsi="Tahoma" w:cs="Tahoma"/>
          <w:kern w:val="2"/>
          <w14:ligatures w14:val="standardContextual"/>
        </w:rPr>
      </w:pPr>
      <w:r w:rsidRPr="00FF743A">
        <w:rPr>
          <w:rFonts w:ascii="Tahoma" w:hAnsi="Tahoma" w:cs="Tahoma"/>
          <w:kern w:val="2"/>
          <w14:ligatures w14:val="standardContextual"/>
        </w:rPr>
        <w:t>Penketh South Primary School</w:t>
      </w:r>
    </w:p>
    <w:p w14:paraId="0417CB17" w14:textId="77777777" w:rsidR="006A782D" w:rsidRDefault="006A782D" w:rsidP="004F062E">
      <w:pPr>
        <w:spacing w:line="249" w:lineRule="auto"/>
        <w:ind w:left="4671" w:right="230" w:hanging="10"/>
        <w:rPr>
          <w:color w:val="4472C4"/>
          <w:kern w:val="2"/>
          <w:sz w:val="28"/>
          <w:szCs w:val="22"/>
          <w14:ligatures w14:val="standardContextual"/>
        </w:rPr>
      </w:pPr>
    </w:p>
    <w:p w14:paraId="037CE8F1" w14:textId="77777777" w:rsidR="00FF743A" w:rsidRDefault="00FF743A" w:rsidP="004F062E">
      <w:pPr>
        <w:spacing w:line="249" w:lineRule="auto"/>
        <w:ind w:left="4671" w:right="230" w:hanging="10"/>
        <w:rPr>
          <w:color w:val="4472C4"/>
          <w:kern w:val="2"/>
          <w:sz w:val="28"/>
          <w:szCs w:val="22"/>
          <w14:ligatures w14:val="standardContextual"/>
        </w:rPr>
      </w:pPr>
    </w:p>
    <w:p w14:paraId="443BB4F8" w14:textId="77777777" w:rsidR="00FF743A" w:rsidRDefault="00FF743A" w:rsidP="004F062E">
      <w:pPr>
        <w:spacing w:line="249" w:lineRule="auto"/>
        <w:ind w:left="4671" w:right="230" w:hanging="10"/>
        <w:rPr>
          <w:color w:val="4472C4"/>
          <w:kern w:val="2"/>
          <w:sz w:val="28"/>
          <w:szCs w:val="22"/>
          <w14:ligatures w14:val="standardContextual"/>
        </w:rPr>
      </w:pPr>
    </w:p>
    <w:p w14:paraId="5BB76BD0" w14:textId="77777777" w:rsidR="00FF743A" w:rsidRDefault="00FF743A" w:rsidP="004F062E">
      <w:pPr>
        <w:spacing w:line="249" w:lineRule="auto"/>
        <w:ind w:left="4671" w:right="230" w:hanging="10"/>
        <w:rPr>
          <w:color w:val="4472C4"/>
          <w:kern w:val="2"/>
          <w:sz w:val="28"/>
          <w:szCs w:val="22"/>
          <w14:ligatures w14:val="standardContextual"/>
        </w:rPr>
      </w:pPr>
    </w:p>
    <w:p w14:paraId="48410DE7" w14:textId="77777777" w:rsidR="00FF743A" w:rsidRDefault="00FF743A" w:rsidP="004F062E">
      <w:pPr>
        <w:spacing w:line="249" w:lineRule="auto"/>
        <w:ind w:left="4671" w:right="230" w:hanging="10"/>
        <w:rPr>
          <w:color w:val="4472C4"/>
          <w:kern w:val="2"/>
          <w:sz w:val="28"/>
          <w:szCs w:val="22"/>
          <w14:ligatures w14:val="standardContextual"/>
        </w:rPr>
      </w:pPr>
    </w:p>
    <w:p w14:paraId="118A00EB" w14:textId="77777777" w:rsidR="000F59FC" w:rsidRDefault="000F59FC" w:rsidP="004F062E">
      <w:pPr>
        <w:spacing w:line="249" w:lineRule="auto"/>
        <w:ind w:left="4671" w:right="230" w:hanging="10"/>
        <w:rPr>
          <w:color w:val="4472C4"/>
          <w:kern w:val="2"/>
          <w:sz w:val="28"/>
          <w:szCs w:val="22"/>
          <w14:ligatures w14:val="standardContextual"/>
        </w:rPr>
      </w:pPr>
    </w:p>
    <w:p w14:paraId="695C79D3" w14:textId="14A1A462" w:rsidR="00DE7C4D" w:rsidRPr="00B240BF" w:rsidRDefault="00C53255" w:rsidP="00EC3F83">
      <w:pPr>
        <w:jc w:val="center"/>
        <w:rPr>
          <w:rFonts w:ascii="Tahoma" w:eastAsia="Tahoma" w:hAnsi="Tahoma" w:cs="Tahoma"/>
          <w:b/>
          <w:color w:val="4472C4" w:themeColor="accent1"/>
          <w:sz w:val="28"/>
          <w:szCs w:val="28"/>
        </w:rPr>
      </w:pPr>
      <w:r w:rsidRPr="00B240BF">
        <w:rPr>
          <w:rFonts w:ascii="Tahoma" w:eastAsia="Tahoma" w:hAnsi="Tahoma" w:cs="Tahoma"/>
          <w:b/>
          <w:color w:val="4472C4" w:themeColor="accent1"/>
          <w:sz w:val="28"/>
          <w:szCs w:val="28"/>
        </w:rPr>
        <w:lastRenderedPageBreak/>
        <w:t>Overview</w:t>
      </w:r>
    </w:p>
    <w:p w14:paraId="4ADC53F6" w14:textId="77777777" w:rsidR="00C53255" w:rsidRDefault="00C53255" w:rsidP="001B53ED">
      <w:pPr>
        <w:rPr>
          <w:rFonts w:ascii="Tahoma" w:eastAsia="Tahoma" w:hAnsi="Tahoma" w:cs="Tahoma"/>
          <w:bCs/>
          <w:sz w:val="28"/>
          <w:szCs w:val="28"/>
        </w:rPr>
      </w:pPr>
    </w:p>
    <w:p w14:paraId="0B77F7D4" w14:textId="5ACA1B2F" w:rsidR="00820103" w:rsidRDefault="000B645D" w:rsidP="06267E58">
      <w:pPr>
        <w:rPr>
          <w:rFonts w:ascii="Tahoma" w:eastAsia="Tahoma" w:hAnsi="Tahoma" w:cs="Tahoma"/>
          <w:sz w:val="22"/>
          <w:szCs w:val="22"/>
        </w:rPr>
      </w:pPr>
      <w:r w:rsidRPr="000F59FC">
        <w:rPr>
          <w:rFonts w:ascii="Tahoma" w:eastAsia="Tahoma" w:hAnsi="Tahoma" w:cs="Tahoma"/>
          <w:sz w:val="22"/>
          <w:szCs w:val="22"/>
        </w:rPr>
        <w:t xml:space="preserve">The </w:t>
      </w:r>
      <w:r w:rsidR="00C53255" w:rsidRPr="000F59FC">
        <w:rPr>
          <w:rFonts w:ascii="Tahoma" w:eastAsia="Tahoma" w:hAnsi="Tahoma" w:cs="Tahoma"/>
          <w:sz w:val="22"/>
          <w:szCs w:val="22"/>
        </w:rPr>
        <w:t>Trust</w:t>
      </w:r>
      <w:r w:rsidR="00007EC7" w:rsidRPr="000F59FC">
        <w:rPr>
          <w:rFonts w:ascii="Tahoma" w:eastAsia="Tahoma" w:hAnsi="Tahoma" w:cs="Tahoma"/>
          <w:sz w:val="22"/>
          <w:szCs w:val="22"/>
        </w:rPr>
        <w:t xml:space="preserve"> came into existence in 2017 and has grown to include 1</w:t>
      </w:r>
      <w:r w:rsidR="005473CD">
        <w:rPr>
          <w:rFonts w:ascii="Tahoma" w:eastAsia="Tahoma" w:hAnsi="Tahoma" w:cs="Tahoma"/>
          <w:sz w:val="22"/>
          <w:szCs w:val="22"/>
        </w:rPr>
        <w:t>2</w:t>
      </w:r>
      <w:r w:rsidR="00007EC7" w:rsidRPr="000F59FC">
        <w:rPr>
          <w:rFonts w:ascii="Tahoma" w:eastAsia="Tahoma" w:hAnsi="Tahoma" w:cs="Tahoma"/>
          <w:sz w:val="22"/>
          <w:szCs w:val="22"/>
        </w:rPr>
        <w:t xml:space="preserve"> academies within </w:t>
      </w:r>
      <w:r w:rsidR="00913823" w:rsidRPr="000F59FC">
        <w:rPr>
          <w:rFonts w:ascii="Tahoma" w:eastAsia="Tahoma" w:hAnsi="Tahoma" w:cs="Tahoma"/>
          <w:sz w:val="22"/>
          <w:szCs w:val="22"/>
        </w:rPr>
        <w:t xml:space="preserve">the </w:t>
      </w:r>
      <w:r w:rsidR="00007EC7" w:rsidRPr="000F59FC">
        <w:rPr>
          <w:rFonts w:ascii="Tahoma" w:eastAsia="Tahoma" w:hAnsi="Tahoma" w:cs="Tahoma"/>
          <w:sz w:val="22"/>
          <w:szCs w:val="22"/>
        </w:rPr>
        <w:t xml:space="preserve">Warrington </w:t>
      </w:r>
      <w:r w:rsidR="768CFE10" w:rsidRPr="000F59FC">
        <w:rPr>
          <w:rFonts w:ascii="Tahoma" w:eastAsia="Tahoma" w:hAnsi="Tahoma" w:cs="Tahoma"/>
          <w:sz w:val="22"/>
          <w:szCs w:val="22"/>
        </w:rPr>
        <w:t>area</w:t>
      </w:r>
      <w:r w:rsidR="00913823" w:rsidRPr="000F59FC">
        <w:rPr>
          <w:rFonts w:ascii="Tahoma" w:eastAsia="Tahoma" w:hAnsi="Tahoma" w:cs="Tahoma"/>
          <w:sz w:val="22"/>
          <w:szCs w:val="22"/>
        </w:rPr>
        <w:t xml:space="preserve"> – </w:t>
      </w:r>
      <w:r w:rsidR="00A23639">
        <w:rPr>
          <w:rFonts w:ascii="Tahoma" w:eastAsia="Tahoma" w:hAnsi="Tahoma" w:cs="Tahoma"/>
          <w:sz w:val="22"/>
          <w:szCs w:val="22"/>
        </w:rPr>
        <w:t>6</w:t>
      </w:r>
      <w:r w:rsidR="00913823" w:rsidRPr="000F59FC">
        <w:rPr>
          <w:rFonts w:ascii="Tahoma" w:eastAsia="Tahoma" w:hAnsi="Tahoma" w:cs="Tahoma"/>
          <w:sz w:val="22"/>
          <w:szCs w:val="22"/>
        </w:rPr>
        <w:t xml:space="preserve"> prim</w:t>
      </w:r>
      <w:r w:rsidR="00820103" w:rsidRPr="000F59FC">
        <w:rPr>
          <w:rFonts w:ascii="Tahoma" w:eastAsia="Tahoma" w:hAnsi="Tahoma" w:cs="Tahoma"/>
          <w:sz w:val="22"/>
          <w:szCs w:val="22"/>
        </w:rPr>
        <w:t>a</w:t>
      </w:r>
      <w:r w:rsidR="00913823" w:rsidRPr="000F59FC">
        <w:rPr>
          <w:rFonts w:ascii="Tahoma" w:eastAsia="Tahoma" w:hAnsi="Tahoma" w:cs="Tahoma"/>
          <w:sz w:val="22"/>
          <w:szCs w:val="22"/>
        </w:rPr>
        <w:t>ry academies, 5 secondary academies and Priestl</w:t>
      </w:r>
      <w:r w:rsidR="00CF6302">
        <w:rPr>
          <w:rFonts w:ascii="Tahoma" w:eastAsia="Tahoma" w:hAnsi="Tahoma" w:cs="Tahoma"/>
          <w:sz w:val="22"/>
          <w:szCs w:val="22"/>
        </w:rPr>
        <w:t>e</w:t>
      </w:r>
      <w:r w:rsidR="00913823" w:rsidRPr="000F59FC">
        <w:rPr>
          <w:rFonts w:ascii="Tahoma" w:eastAsia="Tahoma" w:hAnsi="Tahoma" w:cs="Tahoma"/>
          <w:sz w:val="22"/>
          <w:szCs w:val="22"/>
        </w:rPr>
        <w:t xml:space="preserve">y </w:t>
      </w:r>
      <w:r w:rsidR="00820103" w:rsidRPr="000F59FC">
        <w:rPr>
          <w:rFonts w:ascii="Tahoma" w:eastAsia="Tahoma" w:hAnsi="Tahoma" w:cs="Tahoma"/>
          <w:sz w:val="22"/>
          <w:szCs w:val="22"/>
        </w:rPr>
        <w:t>C</w:t>
      </w:r>
      <w:r w:rsidR="00913823" w:rsidRPr="000F59FC">
        <w:rPr>
          <w:rFonts w:ascii="Tahoma" w:eastAsia="Tahoma" w:hAnsi="Tahoma" w:cs="Tahoma"/>
          <w:sz w:val="22"/>
          <w:szCs w:val="22"/>
        </w:rPr>
        <w:t xml:space="preserve">ollege </w:t>
      </w:r>
      <w:r w:rsidR="00820103" w:rsidRPr="000F59FC">
        <w:rPr>
          <w:rFonts w:ascii="Tahoma" w:eastAsia="Tahoma" w:hAnsi="Tahoma" w:cs="Tahoma"/>
          <w:sz w:val="22"/>
          <w:szCs w:val="22"/>
        </w:rPr>
        <w:t xml:space="preserve">whose admissions </w:t>
      </w:r>
      <w:r w:rsidR="00CF6302">
        <w:rPr>
          <w:rFonts w:ascii="Tahoma" w:eastAsia="Tahoma" w:hAnsi="Tahoma" w:cs="Tahoma"/>
          <w:sz w:val="22"/>
          <w:szCs w:val="22"/>
        </w:rPr>
        <w:t>guidance</w:t>
      </w:r>
      <w:r w:rsidR="00820103" w:rsidRPr="000F59FC">
        <w:rPr>
          <w:rFonts w:ascii="Tahoma" w:eastAsia="Tahoma" w:hAnsi="Tahoma" w:cs="Tahoma"/>
          <w:sz w:val="22"/>
          <w:szCs w:val="22"/>
        </w:rPr>
        <w:t xml:space="preserve"> as</w:t>
      </w:r>
      <w:r w:rsidR="00BF62EF" w:rsidRPr="000F59FC">
        <w:rPr>
          <w:rFonts w:ascii="Tahoma" w:eastAsia="Tahoma" w:hAnsi="Tahoma" w:cs="Tahoma"/>
          <w:sz w:val="22"/>
          <w:szCs w:val="22"/>
        </w:rPr>
        <w:t xml:space="preserve"> </w:t>
      </w:r>
      <w:r w:rsidR="00820103" w:rsidRPr="000F59FC">
        <w:rPr>
          <w:rFonts w:ascii="Tahoma" w:eastAsia="Tahoma" w:hAnsi="Tahoma" w:cs="Tahoma"/>
          <w:sz w:val="22"/>
          <w:szCs w:val="22"/>
        </w:rPr>
        <w:t xml:space="preserve">a Sixth Form College sits outside of these statutory arrangements. </w:t>
      </w:r>
    </w:p>
    <w:p w14:paraId="738D530B" w14:textId="77777777" w:rsidR="00A23639" w:rsidRDefault="00A23639" w:rsidP="06267E58">
      <w:pPr>
        <w:rPr>
          <w:rFonts w:ascii="Tahoma" w:eastAsia="Tahoma" w:hAnsi="Tahoma" w:cs="Tahoma"/>
          <w:sz w:val="22"/>
          <w:szCs w:val="22"/>
        </w:rPr>
      </w:pPr>
    </w:p>
    <w:p w14:paraId="19702D77" w14:textId="5D7359C2" w:rsidR="00A23639" w:rsidRPr="000F59FC" w:rsidRDefault="00A23639" w:rsidP="06267E58">
      <w:pPr>
        <w:rPr>
          <w:rFonts w:ascii="Tahoma" w:eastAsia="Tahoma" w:hAnsi="Tahoma" w:cs="Tahoma"/>
          <w:sz w:val="22"/>
          <w:szCs w:val="22"/>
        </w:rPr>
      </w:pPr>
      <w:r>
        <w:rPr>
          <w:rFonts w:ascii="Tahoma" w:eastAsia="Tahoma" w:hAnsi="Tahoma" w:cs="Tahoma"/>
          <w:sz w:val="22"/>
          <w:szCs w:val="22"/>
        </w:rPr>
        <w:t xml:space="preserve">The trust also includes the Sutton Academy in St Helens and their admission arrangements sit outside this consultation and are subject to a separate consultation. </w:t>
      </w:r>
    </w:p>
    <w:p w14:paraId="41FD4439" w14:textId="77777777" w:rsidR="00820103" w:rsidRPr="000F59FC" w:rsidRDefault="00820103" w:rsidP="06267E58">
      <w:pPr>
        <w:rPr>
          <w:rFonts w:ascii="Tahoma" w:eastAsia="Tahoma" w:hAnsi="Tahoma" w:cs="Tahoma"/>
          <w:sz w:val="22"/>
          <w:szCs w:val="22"/>
        </w:rPr>
      </w:pPr>
    </w:p>
    <w:p w14:paraId="3867A1E3" w14:textId="1681BACF" w:rsidR="00C53255" w:rsidRPr="000F59FC" w:rsidRDefault="00F75833" w:rsidP="06267E58">
      <w:pPr>
        <w:rPr>
          <w:rFonts w:ascii="Tahoma" w:eastAsia="Tahoma" w:hAnsi="Tahoma" w:cs="Tahoma"/>
          <w:sz w:val="22"/>
          <w:szCs w:val="22"/>
        </w:rPr>
      </w:pPr>
      <w:r w:rsidRPr="000F59FC">
        <w:rPr>
          <w:rFonts w:ascii="Tahoma" w:eastAsia="Tahoma" w:hAnsi="Tahoma" w:cs="Tahoma"/>
          <w:sz w:val="22"/>
          <w:szCs w:val="22"/>
        </w:rPr>
        <w:t>The Trust</w:t>
      </w:r>
      <w:r w:rsidR="00C53255" w:rsidRPr="000F59FC">
        <w:rPr>
          <w:rFonts w:ascii="Tahoma" w:eastAsia="Tahoma" w:hAnsi="Tahoma" w:cs="Tahoma"/>
          <w:sz w:val="22"/>
          <w:szCs w:val="22"/>
        </w:rPr>
        <w:t xml:space="preserve"> </w:t>
      </w:r>
      <w:r w:rsidR="000B645D" w:rsidRPr="000F59FC">
        <w:rPr>
          <w:rFonts w:ascii="Tahoma" w:eastAsia="Tahoma" w:hAnsi="Tahoma" w:cs="Tahoma"/>
          <w:sz w:val="22"/>
          <w:szCs w:val="22"/>
        </w:rPr>
        <w:t xml:space="preserve">is the Admissions Authority </w:t>
      </w:r>
      <w:r w:rsidR="00676AFC" w:rsidRPr="000F59FC">
        <w:rPr>
          <w:rFonts w:ascii="Tahoma" w:eastAsia="Tahoma" w:hAnsi="Tahoma" w:cs="Tahoma"/>
          <w:sz w:val="22"/>
          <w:szCs w:val="22"/>
        </w:rPr>
        <w:t xml:space="preserve">for the </w:t>
      </w:r>
      <w:r w:rsidR="00820103" w:rsidRPr="000F59FC">
        <w:rPr>
          <w:rFonts w:ascii="Tahoma" w:eastAsia="Tahoma" w:hAnsi="Tahoma" w:cs="Tahoma"/>
          <w:sz w:val="22"/>
          <w:szCs w:val="22"/>
        </w:rPr>
        <w:t xml:space="preserve">primary and secondary </w:t>
      </w:r>
      <w:r w:rsidR="00CF14E8" w:rsidRPr="000F59FC">
        <w:rPr>
          <w:rFonts w:ascii="Tahoma" w:eastAsia="Tahoma" w:hAnsi="Tahoma" w:cs="Tahoma"/>
          <w:sz w:val="22"/>
          <w:szCs w:val="22"/>
        </w:rPr>
        <w:t>academies</w:t>
      </w:r>
      <w:r w:rsidR="00676AFC" w:rsidRPr="000F59FC">
        <w:rPr>
          <w:rFonts w:ascii="Tahoma" w:eastAsia="Tahoma" w:hAnsi="Tahoma" w:cs="Tahoma"/>
          <w:sz w:val="22"/>
          <w:szCs w:val="22"/>
        </w:rPr>
        <w:t xml:space="preserve"> within the Trust</w:t>
      </w:r>
      <w:r w:rsidR="00007EC7" w:rsidRPr="000F59FC">
        <w:rPr>
          <w:rFonts w:ascii="Tahoma" w:eastAsia="Tahoma" w:hAnsi="Tahoma" w:cs="Tahoma"/>
          <w:sz w:val="22"/>
          <w:szCs w:val="22"/>
        </w:rPr>
        <w:t xml:space="preserve">. </w:t>
      </w:r>
      <w:r w:rsidR="00CF14E8" w:rsidRPr="000F59FC">
        <w:rPr>
          <w:rFonts w:ascii="Tahoma" w:eastAsia="Tahoma" w:hAnsi="Tahoma" w:cs="Tahoma"/>
          <w:sz w:val="22"/>
          <w:szCs w:val="22"/>
        </w:rPr>
        <w:t>The Trust and its</w:t>
      </w:r>
      <w:r w:rsidR="00664AFC">
        <w:rPr>
          <w:rFonts w:ascii="Tahoma" w:eastAsia="Tahoma" w:hAnsi="Tahoma" w:cs="Tahoma"/>
          <w:sz w:val="22"/>
          <w:szCs w:val="22"/>
        </w:rPr>
        <w:t xml:space="preserve"> Warrington </w:t>
      </w:r>
      <w:r w:rsidR="00CF14E8" w:rsidRPr="000F59FC">
        <w:rPr>
          <w:rFonts w:ascii="Tahoma" w:eastAsia="Tahoma" w:hAnsi="Tahoma" w:cs="Tahoma"/>
          <w:sz w:val="22"/>
          <w:szCs w:val="22"/>
        </w:rPr>
        <w:t xml:space="preserve">academies have developed a </w:t>
      </w:r>
      <w:r w:rsidR="00C53255" w:rsidRPr="000F59FC">
        <w:rPr>
          <w:rFonts w:ascii="Tahoma" w:eastAsia="Tahoma" w:hAnsi="Tahoma" w:cs="Tahoma"/>
          <w:sz w:val="22"/>
          <w:szCs w:val="22"/>
        </w:rPr>
        <w:t xml:space="preserve">policy </w:t>
      </w:r>
      <w:r w:rsidR="00CF14E8" w:rsidRPr="000F59FC">
        <w:rPr>
          <w:rFonts w:ascii="Tahoma" w:eastAsia="Tahoma" w:hAnsi="Tahoma" w:cs="Tahoma"/>
          <w:sz w:val="22"/>
          <w:szCs w:val="22"/>
        </w:rPr>
        <w:t xml:space="preserve">which ensures all academies </w:t>
      </w:r>
      <w:r w:rsidR="00140D6A" w:rsidRPr="000F59FC">
        <w:rPr>
          <w:rFonts w:ascii="Tahoma" w:eastAsia="Tahoma" w:hAnsi="Tahoma" w:cs="Tahoma"/>
          <w:sz w:val="22"/>
          <w:szCs w:val="22"/>
        </w:rPr>
        <w:t>within the Trust have a unified approach to a</w:t>
      </w:r>
      <w:r w:rsidR="00756D77" w:rsidRPr="000F59FC">
        <w:rPr>
          <w:rFonts w:ascii="Tahoma" w:eastAsia="Tahoma" w:hAnsi="Tahoma" w:cs="Tahoma"/>
          <w:sz w:val="22"/>
          <w:szCs w:val="22"/>
        </w:rPr>
        <w:t xml:space="preserve">dmissions whilst </w:t>
      </w:r>
      <w:r w:rsidR="00C21FC5" w:rsidRPr="000F59FC">
        <w:rPr>
          <w:rFonts w:ascii="Tahoma" w:eastAsia="Tahoma" w:hAnsi="Tahoma" w:cs="Tahoma"/>
          <w:sz w:val="22"/>
          <w:szCs w:val="22"/>
        </w:rPr>
        <w:t>ensuring the individual character</w:t>
      </w:r>
      <w:r w:rsidR="00B6251C" w:rsidRPr="000F59FC">
        <w:rPr>
          <w:rFonts w:ascii="Tahoma" w:eastAsia="Tahoma" w:hAnsi="Tahoma" w:cs="Tahoma"/>
          <w:sz w:val="22"/>
          <w:szCs w:val="22"/>
        </w:rPr>
        <w:t xml:space="preserve"> of each academy</w:t>
      </w:r>
      <w:r w:rsidR="00A15FED">
        <w:rPr>
          <w:rFonts w:ascii="Tahoma" w:eastAsia="Tahoma" w:hAnsi="Tahoma" w:cs="Tahoma"/>
          <w:sz w:val="22"/>
          <w:szCs w:val="22"/>
        </w:rPr>
        <w:t xml:space="preserve"> is maintained</w:t>
      </w:r>
      <w:r w:rsidR="00B6251C" w:rsidRPr="000F59FC">
        <w:rPr>
          <w:rFonts w:ascii="Tahoma" w:eastAsia="Tahoma" w:hAnsi="Tahoma" w:cs="Tahoma"/>
          <w:sz w:val="22"/>
          <w:szCs w:val="22"/>
        </w:rPr>
        <w:t>.</w:t>
      </w:r>
    </w:p>
    <w:p w14:paraId="01E0660B" w14:textId="77777777" w:rsidR="009B23AB" w:rsidRPr="000F59FC" w:rsidRDefault="009B23AB" w:rsidP="000B645D">
      <w:pPr>
        <w:rPr>
          <w:rFonts w:ascii="Tahoma" w:eastAsia="Tahoma" w:hAnsi="Tahoma" w:cs="Tahoma"/>
          <w:bCs/>
          <w:sz w:val="22"/>
          <w:szCs w:val="22"/>
        </w:rPr>
      </w:pPr>
    </w:p>
    <w:p w14:paraId="5D04B210" w14:textId="6520C812" w:rsidR="001D0D6F" w:rsidRPr="000F59FC" w:rsidRDefault="00F03A3B" w:rsidP="001D0D6F">
      <w:pPr>
        <w:rPr>
          <w:rFonts w:ascii="Tahoma" w:eastAsia="Tahoma" w:hAnsi="Tahoma" w:cs="Tahoma"/>
          <w:bCs/>
          <w:sz w:val="22"/>
          <w:szCs w:val="22"/>
        </w:rPr>
      </w:pPr>
      <w:r w:rsidRPr="000F59FC">
        <w:rPr>
          <w:rFonts w:ascii="Tahoma" w:eastAsia="Tahoma" w:hAnsi="Tahoma" w:cs="Tahoma"/>
          <w:bCs/>
          <w:sz w:val="22"/>
          <w:szCs w:val="22"/>
        </w:rPr>
        <w:t>All state-funded schools have a set of admissions rules, published admission number and oversubscription criteria to help them process school applications consistently, transparently and fairly in accordance with the 2021 School Admissions Code.</w:t>
      </w:r>
      <w:r w:rsidR="0014170A" w:rsidRPr="000F59FC">
        <w:rPr>
          <w:rFonts w:ascii="Tahoma" w:eastAsia="Tahoma" w:hAnsi="Tahoma" w:cs="Tahoma"/>
          <w:bCs/>
          <w:sz w:val="22"/>
          <w:szCs w:val="22"/>
        </w:rPr>
        <w:t xml:space="preserve"> </w:t>
      </w:r>
      <w:r w:rsidR="001D0D6F" w:rsidRPr="000F59FC">
        <w:rPr>
          <w:rFonts w:ascii="Tahoma" w:eastAsia="Tahoma" w:hAnsi="Tahoma" w:cs="Tahoma"/>
          <w:bCs/>
          <w:sz w:val="22"/>
          <w:szCs w:val="22"/>
        </w:rPr>
        <w:t xml:space="preserve">The Trust is consulting on the unified policy for the </w:t>
      </w:r>
      <w:r w:rsidRPr="000F59FC">
        <w:rPr>
          <w:rFonts w:ascii="Tahoma" w:eastAsia="Tahoma" w:hAnsi="Tahoma" w:cs="Tahoma"/>
          <w:bCs/>
          <w:sz w:val="22"/>
          <w:szCs w:val="22"/>
        </w:rPr>
        <w:t xml:space="preserve">Trust’s </w:t>
      </w:r>
      <w:r w:rsidR="001D0D6F" w:rsidRPr="000F59FC">
        <w:rPr>
          <w:rFonts w:ascii="Tahoma" w:eastAsia="Tahoma" w:hAnsi="Tahoma" w:cs="Tahoma"/>
          <w:bCs/>
          <w:sz w:val="22"/>
          <w:szCs w:val="22"/>
        </w:rPr>
        <w:t>Warrington academies</w:t>
      </w:r>
      <w:r w:rsidR="00CC46C5">
        <w:rPr>
          <w:rFonts w:ascii="Tahoma" w:eastAsia="Tahoma" w:hAnsi="Tahoma" w:cs="Tahoma"/>
          <w:bCs/>
          <w:sz w:val="22"/>
          <w:szCs w:val="22"/>
        </w:rPr>
        <w:t xml:space="preserve"> from 2026/27</w:t>
      </w:r>
      <w:r w:rsidR="0014170A" w:rsidRPr="000F59FC">
        <w:rPr>
          <w:rFonts w:ascii="Tahoma" w:eastAsia="Tahoma" w:hAnsi="Tahoma" w:cs="Tahoma"/>
          <w:bCs/>
          <w:sz w:val="22"/>
          <w:szCs w:val="22"/>
        </w:rPr>
        <w:t>.</w:t>
      </w:r>
    </w:p>
    <w:p w14:paraId="18300694" w14:textId="77777777" w:rsidR="001D0D6F" w:rsidRPr="000F59FC" w:rsidRDefault="001D0D6F" w:rsidP="001D0D6F">
      <w:pPr>
        <w:rPr>
          <w:rFonts w:ascii="Tahoma" w:eastAsia="Tahoma" w:hAnsi="Tahoma" w:cs="Tahoma"/>
          <w:bCs/>
          <w:sz w:val="22"/>
          <w:szCs w:val="22"/>
        </w:rPr>
      </w:pPr>
    </w:p>
    <w:p w14:paraId="61FAF885" w14:textId="6CB2C874" w:rsidR="009B23AB" w:rsidRPr="000F59FC" w:rsidRDefault="001D0D6F" w:rsidP="4889909E">
      <w:pPr>
        <w:rPr>
          <w:rFonts w:ascii="Tahoma" w:eastAsia="Tahoma" w:hAnsi="Tahoma" w:cs="Tahoma"/>
          <w:sz w:val="22"/>
          <w:szCs w:val="22"/>
        </w:rPr>
      </w:pPr>
      <w:r w:rsidRPr="4889909E">
        <w:rPr>
          <w:rFonts w:ascii="Tahoma" w:eastAsia="Tahoma" w:hAnsi="Tahoma" w:cs="Tahoma"/>
          <w:sz w:val="22"/>
          <w:szCs w:val="22"/>
        </w:rPr>
        <w:t xml:space="preserve">The consultation is open between </w:t>
      </w:r>
      <w:r w:rsidR="005473CD">
        <w:rPr>
          <w:rFonts w:ascii="Tahoma" w:eastAsia="Tahoma" w:hAnsi="Tahoma" w:cs="Tahoma"/>
          <w:sz w:val="22"/>
          <w:szCs w:val="22"/>
        </w:rPr>
        <w:t>6</w:t>
      </w:r>
      <w:r w:rsidR="009B23AB" w:rsidRPr="4889909E">
        <w:rPr>
          <w:rFonts w:ascii="Tahoma" w:eastAsia="Tahoma" w:hAnsi="Tahoma" w:cs="Tahoma"/>
          <w:sz w:val="22"/>
          <w:szCs w:val="22"/>
        </w:rPr>
        <w:t xml:space="preserve"> </w:t>
      </w:r>
      <w:r w:rsidRPr="4889909E">
        <w:rPr>
          <w:rFonts w:ascii="Tahoma" w:eastAsia="Tahoma" w:hAnsi="Tahoma" w:cs="Tahoma"/>
          <w:sz w:val="22"/>
          <w:szCs w:val="22"/>
        </w:rPr>
        <w:t>December</w:t>
      </w:r>
      <w:r w:rsidR="009B23AB" w:rsidRPr="4889909E">
        <w:rPr>
          <w:rFonts w:ascii="Tahoma" w:eastAsia="Tahoma" w:hAnsi="Tahoma" w:cs="Tahoma"/>
          <w:sz w:val="22"/>
          <w:szCs w:val="22"/>
        </w:rPr>
        <w:t xml:space="preserve"> 202</w:t>
      </w:r>
      <w:r w:rsidR="005473CD">
        <w:rPr>
          <w:rFonts w:ascii="Tahoma" w:eastAsia="Tahoma" w:hAnsi="Tahoma" w:cs="Tahoma"/>
          <w:sz w:val="22"/>
          <w:szCs w:val="22"/>
        </w:rPr>
        <w:t>4</w:t>
      </w:r>
      <w:r w:rsidR="009B23AB" w:rsidRPr="4889909E">
        <w:rPr>
          <w:rFonts w:ascii="Tahoma" w:eastAsia="Tahoma" w:hAnsi="Tahoma" w:cs="Tahoma"/>
          <w:sz w:val="22"/>
          <w:szCs w:val="22"/>
        </w:rPr>
        <w:t xml:space="preserve"> to</w:t>
      </w:r>
      <w:r w:rsidR="00726223" w:rsidRPr="4889909E">
        <w:rPr>
          <w:rFonts w:ascii="Tahoma" w:eastAsia="Tahoma" w:hAnsi="Tahoma" w:cs="Tahoma"/>
          <w:sz w:val="22"/>
          <w:szCs w:val="22"/>
        </w:rPr>
        <w:t xml:space="preserve"> 31</w:t>
      </w:r>
      <w:r w:rsidR="009B23AB" w:rsidRPr="4889909E">
        <w:rPr>
          <w:rFonts w:ascii="Tahoma" w:eastAsia="Tahoma" w:hAnsi="Tahoma" w:cs="Tahoma"/>
          <w:sz w:val="22"/>
          <w:szCs w:val="22"/>
        </w:rPr>
        <w:t xml:space="preserve"> January 202</w:t>
      </w:r>
      <w:r w:rsidR="005473CD">
        <w:rPr>
          <w:rFonts w:ascii="Tahoma" w:eastAsia="Tahoma" w:hAnsi="Tahoma" w:cs="Tahoma"/>
          <w:sz w:val="22"/>
          <w:szCs w:val="22"/>
        </w:rPr>
        <w:t>5</w:t>
      </w:r>
      <w:r w:rsidR="009B23AB" w:rsidRPr="4889909E">
        <w:rPr>
          <w:rFonts w:ascii="Tahoma" w:eastAsia="Tahoma" w:hAnsi="Tahoma" w:cs="Tahoma"/>
          <w:sz w:val="22"/>
          <w:szCs w:val="22"/>
        </w:rPr>
        <w:t xml:space="preserve"> on admission arrangements for the Trust’s academies.</w:t>
      </w:r>
    </w:p>
    <w:p w14:paraId="741D0099" w14:textId="77777777" w:rsidR="009B23AB" w:rsidRPr="000F59FC" w:rsidRDefault="009B23AB" w:rsidP="009B23AB">
      <w:pPr>
        <w:rPr>
          <w:rFonts w:ascii="Tahoma" w:eastAsia="Tahoma" w:hAnsi="Tahoma" w:cs="Tahoma"/>
          <w:bCs/>
          <w:sz w:val="22"/>
          <w:szCs w:val="22"/>
        </w:rPr>
      </w:pPr>
    </w:p>
    <w:p w14:paraId="17ACD835" w14:textId="77777777" w:rsidR="009B23AB" w:rsidRPr="000F59FC" w:rsidRDefault="009B23AB" w:rsidP="009B23AB">
      <w:pPr>
        <w:rPr>
          <w:rFonts w:ascii="Tahoma" w:eastAsia="Tahoma" w:hAnsi="Tahoma" w:cs="Tahoma"/>
          <w:bCs/>
          <w:sz w:val="22"/>
          <w:szCs w:val="22"/>
        </w:rPr>
      </w:pPr>
      <w:r w:rsidRPr="000F59FC">
        <w:rPr>
          <w:rFonts w:ascii="Tahoma" w:eastAsia="Tahoma" w:hAnsi="Tahoma" w:cs="Tahoma"/>
          <w:bCs/>
          <w:sz w:val="22"/>
          <w:szCs w:val="22"/>
        </w:rPr>
        <w:t>This specifically relates to the following academies in Warrington for whom The Challenge Academy Trust is the Admissions Authority:</w:t>
      </w:r>
    </w:p>
    <w:p w14:paraId="5CEF2F03" w14:textId="77777777" w:rsidR="009B23AB" w:rsidRPr="000F59FC" w:rsidRDefault="009B23AB" w:rsidP="009B23AB">
      <w:pPr>
        <w:rPr>
          <w:rFonts w:ascii="Tahoma" w:eastAsia="Tahoma" w:hAnsi="Tahoma" w:cs="Tahoma"/>
          <w:bCs/>
          <w:sz w:val="22"/>
          <w:szCs w:val="22"/>
        </w:rPr>
      </w:pPr>
    </w:p>
    <w:p w14:paraId="5EEB640C" w14:textId="5EEEA64D" w:rsidR="009B23AB" w:rsidRPr="000F59FC" w:rsidRDefault="00204DB2" w:rsidP="00204DB2">
      <w:pPr>
        <w:ind w:firstLine="720"/>
        <w:rPr>
          <w:rFonts w:ascii="Tahoma" w:eastAsia="Tahoma" w:hAnsi="Tahoma" w:cs="Tahoma"/>
          <w:bCs/>
          <w:sz w:val="22"/>
          <w:szCs w:val="22"/>
        </w:rPr>
      </w:pPr>
      <w:r>
        <w:rPr>
          <w:rFonts w:ascii="Tahoma" w:eastAsia="Tahoma" w:hAnsi="Tahoma" w:cs="Tahoma"/>
          <w:bCs/>
          <w:sz w:val="22"/>
          <w:szCs w:val="22"/>
        </w:rPr>
        <w:t>B</w:t>
      </w:r>
      <w:r w:rsidR="009B23AB" w:rsidRPr="000F59FC">
        <w:rPr>
          <w:rFonts w:ascii="Tahoma" w:eastAsia="Tahoma" w:hAnsi="Tahoma" w:cs="Tahoma"/>
          <w:bCs/>
          <w:sz w:val="22"/>
          <w:szCs w:val="22"/>
        </w:rPr>
        <w:t>eamont Collegiate Academy</w:t>
      </w:r>
    </w:p>
    <w:p w14:paraId="076A1806" w14:textId="2A03980F"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Bridgewater High School</w:t>
      </w:r>
    </w:p>
    <w:p w14:paraId="0C2854BB" w14:textId="355AC356"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Padgate Academy</w:t>
      </w:r>
    </w:p>
    <w:p w14:paraId="02474668" w14:textId="28C8BA45"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Penketh High School</w:t>
      </w:r>
    </w:p>
    <w:p w14:paraId="0364A74D" w14:textId="5BABC95F"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Sir Thomas Boteler Church of England High School</w:t>
      </w:r>
    </w:p>
    <w:p w14:paraId="4772EC32" w14:textId="4169301A"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Appleton Thorn Primary School</w:t>
      </w:r>
    </w:p>
    <w:p w14:paraId="1EDC25FB" w14:textId="42CCBB54"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Broomfields Junior School</w:t>
      </w:r>
    </w:p>
    <w:p w14:paraId="1F1AC7CF" w14:textId="54F19852" w:rsidR="001B4BFF" w:rsidRDefault="005473CD" w:rsidP="00204DB2">
      <w:pPr>
        <w:ind w:firstLine="720"/>
        <w:rPr>
          <w:rFonts w:ascii="Tahoma" w:eastAsia="Tahoma" w:hAnsi="Tahoma" w:cs="Tahoma"/>
          <w:bCs/>
          <w:sz w:val="22"/>
          <w:szCs w:val="22"/>
        </w:rPr>
      </w:pPr>
      <w:r w:rsidRPr="005473CD">
        <w:rPr>
          <w:rFonts w:ascii="Tahoma" w:eastAsia="Tahoma" w:hAnsi="Tahoma" w:cs="Tahoma"/>
          <w:bCs/>
          <w:sz w:val="22"/>
          <w:szCs w:val="22"/>
        </w:rPr>
        <w:t>Dallam Community Primary School</w:t>
      </w:r>
    </w:p>
    <w:p w14:paraId="7EA9C0FB" w14:textId="25B73D48"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Great Sankey Primary School</w:t>
      </w:r>
    </w:p>
    <w:p w14:paraId="515D633B" w14:textId="5B8A33D4"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Meadowside County Primary and Nursery School</w:t>
      </w:r>
    </w:p>
    <w:p w14:paraId="06B4A6A1" w14:textId="0D4DF341" w:rsidR="009B23AB" w:rsidRPr="000F59FC" w:rsidRDefault="009B23AB" w:rsidP="00204DB2">
      <w:pPr>
        <w:ind w:firstLine="720"/>
        <w:rPr>
          <w:rFonts w:ascii="Tahoma" w:eastAsia="Tahoma" w:hAnsi="Tahoma" w:cs="Tahoma"/>
          <w:bCs/>
          <w:sz w:val="22"/>
          <w:szCs w:val="22"/>
        </w:rPr>
      </w:pPr>
      <w:r w:rsidRPr="000F59FC">
        <w:rPr>
          <w:rFonts w:ascii="Tahoma" w:eastAsia="Tahoma" w:hAnsi="Tahoma" w:cs="Tahoma"/>
          <w:bCs/>
          <w:sz w:val="22"/>
          <w:szCs w:val="22"/>
        </w:rPr>
        <w:t>Penketh South Primary School</w:t>
      </w:r>
    </w:p>
    <w:p w14:paraId="4C4E5082" w14:textId="77777777" w:rsidR="009B23AB" w:rsidRPr="009B23AB" w:rsidRDefault="009B23AB" w:rsidP="009B23AB">
      <w:pPr>
        <w:rPr>
          <w:rFonts w:ascii="Tahoma" w:eastAsia="Tahoma" w:hAnsi="Tahoma" w:cs="Tahoma"/>
          <w:bCs/>
        </w:rPr>
      </w:pPr>
    </w:p>
    <w:p w14:paraId="75FDE8E4" w14:textId="77777777" w:rsidR="009B23AB" w:rsidRPr="00024288" w:rsidRDefault="009B23AB" w:rsidP="00EC3F83">
      <w:pPr>
        <w:jc w:val="center"/>
        <w:rPr>
          <w:rFonts w:ascii="Tahoma" w:eastAsia="Tahoma" w:hAnsi="Tahoma" w:cs="Tahoma"/>
          <w:b/>
          <w:color w:val="4472C4" w:themeColor="accent1"/>
          <w:sz w:val="28"/>
          <w:szCs w:val="28"/>
        </w:rPr>
      </w:pPr>
      <w:r w:rsidRPr="00024288">
        <w:rPr>
          <w:rFonts w:ascii="Tahoma" w:eastAsia="Tahoma" w:hAnsi="Tahoma" w:cs="Tahoma"/>
          <w:b/>
          <w:color w:val="4472C4" w:themeColor="accent1"/>
          <w:sz w:val="28"/>
          <w:szCs w:val="28"/>
        </w:rPr>
        <w:t>Have your say</w:t>
      </w:r>
    </w:p>
    <w:p w14:paraId="28DC7C66" w14:textId="77777777" w:rsidR="009B23AB" w:rsidRPr="000F59FC" w:rsidRDefault="009B23AB" w:rsidP="009B23AB">
      <w:pPr>
        <w:rPr>
          <w:rFonts w:ascii="Tahoma" w:eastAsia="Tahoma" w:hAnsi="Tahoma" w:cs="Tahoma"/>
          <w:bCs/>
          <w:sz w:val="22"/>
          <w:szCs w:val="22"/>
        </w:rPr>
      </w:pPr>
    </w:p>
    <w:p w14:paraId="2D9D1B6A" w14:textId="51334727" w:rsidR="009B23AB" w:rsidRPr="000F59FC" w:rsidRDefault="009B23AB" w:rsidP="009B23AB">
      <w:pPr>
        <w:rPr>
          <w:rFonts w:ascii="Tahoma" w:eastAsia="Tahoma" w:hAnsi="Tahoma" w:cs="Tahoma"/>
          <w:bCs/>
          <w:sz w:val="22"/>
          <w:szCs w:val="22"/>
        </w:rPr>
      </w:pPr>
      <w:r w:rsidRPr="000F59FC">
        <w:rPr>
          <w:rFonts w:ascii="Tahoma" w:eastAsia="Tahoma" w:hAnsi="Tahoma" w:cs="Tahoma"/>
          <w:bCs/>
          <w:sz w:val="22"/>
          <w:szCs w:val="22"/>
        </w:rPr>
        <w:t>We would like to hear what you think about the proposed admission arrangements and oversubscription criteria for the</w:t>
      </w:r>
      <w:r w:rsidR="0014170A" w:rsidRPr="000F59FC">
        <w:rPr>
          <w:rFonts w:ascii="Tahoma" w:eastAsia="Tahoma" w:hAnsi="Tahoma" w:cs="Tahoma"/>
          <w:bCs/>
          <w:sz w:val="22"/>
          <w:szCs w:val="22"/>
        </w:rPr>
        <w:t>se</w:t>
      </w:r>
      <w:r w:rsidRPr="000F59FC">
        <w:rPr>
          <w:rFonts w:ascii="Tahoma" w:eastAsia="Tahoma" w:hAnsi="Tahoma" w:cs="Tahoma"/>
          <w:bCs/>
          <w:sz w:val="22"/>
          <w:szCs w:val="22"/>
        </w:rPr>
        <w:t xml:space="preserve"> </w:t>
      </w:r>
      <w:r w:rsidR="0014170A" w:rsidRPr="000F59FC">
        <w:rPr>
          <w:rFonts w:ascii="Tahoma" w:eastAsia="Tahoma" w:hAnsi="Tahoma" w:cs="Tahoma"/>
          <w:bCs/>
          <w:sz w:val="22"/>
          <w:szCs w:val="22"/>
        </w:rPr>
        <w:t>academies</w:t>
      </w:r>
      <w:r w:rsidRPr="000F59FC">
        <w:rPr>
          <w:rFonts w:ascii="Tahoma" w:eastAsia="Tahoma" w:hAnsi="Tahoma" w:cs="Tahoma"/>
          <w:bCs/>
          <w:sz w:val="22"/>
          <w:szCs w:val="22"/>
        </w:rPr>
        <w:t>.</w:t>
      </w:r>
    </w:p>
    <w:p w14:paraId="7F317A7C" w14:textId="77777777" w:rsidR="009B23AB" w:rsidRPr="000F59FC" w:rsidRDefault="009B23AB" w:rsidP="009B23AB">
      <w:pPr>
        <w:rPr>
          <w:rFonts w:ascii="Tahoma" w:eastAsia="Tahoma" w:hAnsi="Tahoma" w:cs="Tahoma"/>
          <w:bCs/>
          <w:sz w:val="22"/>
          <w:szCs w:val="22"/>
        </w:rPr>
      </w:pPr>
    </w:p>
    <w:p w14:paraId="2834E41B" w14:textId="0CFAE388" w:rsidR="009B23AB" w:rsidRPr="000F59FC" w:rsidRDefault="009B23AB" w:rsidP="009B23AB">
      <w:pPr>
        <w:rPr>
          <w:rFonts w:ascii="Tahoma" w:eastAsia="Tahoma" w:hAnsi="Tahoma" w:cs="Tahoma"/>
          <w:bCs/>
          <w:sz w:val="22"/>
          <w:szCs w:val="22"/>
        </w:rPr>
      </w:pPr>
      <w:r w:rsidRPr="000F59FC">
        <w:rPr>
          <w:rFonts w:ascii="Tahoma" w:eastAsia="Tahoma" w:hAnsi="Tahoma" w:cs="Tahoma"/>
          <w:bCs/>
          <w:sz w:val="22"/>
          <w:szCs w:val="22"/>
        </w:rPr>
        <w:t xml:space="preserve">If you have any comments, queries or concerns about </w:t>
      </w:r>
      <w:r w:rsidR="00EC78A4" w:rsidRPr="000F59FC">
        <w:rPr>
          <w:rFonts w:ascii="Tahoma" w:eastAsia="Tahoma" w:hAnsi="Tahoma" w:cs="Tahoma"/>
          <w:bCs/>
          <w:sz w:val="22"/>
          <w:szCs w:val="22"/>
        </w:rPr>
        <w:t xml:space="preserve">the </w:t>
      </w:r>
      <w:r w:rsidRPr="000F59FC">
        <w:rPr>
          <w:rFonts w:ascii="Tahoma" w:eastAsia="Tahoma" w:hAnsi="Tahoma" w:cs="Tahoma"/>
          <w:bCs/>
          <w:sz w:val="22"/>
          <w:szCs w:val="22"/>
        </w:rPr>
        <w:t xml:space="preserve">school admission arrangements, please email </w:t>
      </w:r>
      <w:hyperlink r:id="rId12" w:history="1">
        <w:r w:rsidR="00024288" w:rsidRPr="000F59FC">
          <w:rPr>
            <w:rStyle w:val="Hyperlink"/>
            <w:rFonts w:ascii="Tahoma" w:eastAsia="Tahoma" w:hAnsi="Tahoma" w:cs="Tahoma"/>
            <w:bCs/>
            <w:sz w:val="22"/>
            <w:szCs w:val="22"/>
          </w:rPr>
          <w:t>admissions@tcat.uk.com</w:t>
        </w:r>
      </w:hyperlink>
      <w:r w:rsidR="001B4BFF">
        <w:rPr>
          <w:rFonts w:ascii="Tahoma" w:eastAsia="Tahoma" w:hAnsi="Tahoma" w:cs="Tahoma"/>
          <w:bCs/>
          <w:sz w:val="22"/>
          <w:szCs w:val="22"/>
        </w:rPr>
        <w:t>.</w:t>
      </w:r>
      <w:r w:rsidRPr="000F59FC">
        <w:rPr>
          <w:rFonts w:ascii="Tahoma" w:eastAsia="Tahoma" w:hAnsi="Tahoma" w:cs="Tahoma"/>
          <w:bCs/>
          <w:sz w:val="22"/>
          <w:szCs w:val="22"/>
        </w:rPr>
        <w:t xml:space="preserve"> </w:t>
      </w:r>
    </w:p>
    <w:p w14:paraId="101F996F" w14:textId="77777777" w:rsidR="009B23AB" w:rsidRPr="000F59FC" w:rsidRDefault="009B23AB" w:rsidP="009B23AB">
      <w:pPr>
        <w:rPr>
          <w:rFonts w:ascii="Tahoma" w:eastAsia="Tahoma" w:hAnsi="Tahoma" w:cs="Tahoma"/>
          <w:bCs/>
          <w:sz w:val="22"/>
          <w:szCs w:val="22"/>
        </w:rPr>
      </w:pPr>
    </w:p>
    <w:p w14:paraId="274DDE97" w14:textId="6F838C6C" w:rsidR="009B23AB" w:rsidRPr="000F59FC" w:rsidRDefault="009B23AB" w:rsidP="009B23AB">
      <w:pPr>
        <w:rPr>
          <w:rFonts w:ascii="Tahoma" w:eastAsia="Tahoma" w:hAnsi="Tahoma" w:cs="Tahoma"/>
          <w:bCs/>
          <w:sz w:val="22"/>
          <w:szCs w:val="22"/>
        </w:rPr>
      </w:pPr>
      <w:r w:rsidRPr="000F59FC">
        <w:rPr>
          <w:rFonts w:ascii="Tahoma" w:eastAsia="Tahoma" w:hAnsi="Tahoma" w:cs="Tahoma"/>
          <w:bCs/>
          <w:sz w:val="22"/>
          <w:szCs w:val="22"/>
        </w:rPr>
        <w:t>Any comments or queries can also be sent to academy trusts direct via their general enquiries form but please include the words ‘Admissions Consultation</w:t>
      </w:r>
      <w:r w:rsidR="001B4BFF">
        <w:rPr>
          <w:rFonts w:ascii="Tahoma" w:eastAsia="Tahoma" w:hAnsi="Tahoma" w:cs="Tahoma"/>
          <w:bCs/>
          <w:sz w:val="22"/>
          <w:szCs w:val="22"/>
        </w:rPr>
        <w:t xml:space="preserve"> 2026-27</w:t>
      </w:r>
      <w:r w:rsidRPr="000F59FC">
        <w:rPr>
          <w:rFonts w:ascii="Tahoma" w:eastAsia="Tahoma" w:hAnsi="Tahoma" w:cs="Tahoma"/>
          <w:bCs/>
          <w:sz w:val="22"/>
          <w:szCs w:val="22"/>
        </w:rPr>
        <w:t>’ in the subject header.</w:t>
      </w:r>
    </w:p>
    <w:p w14:paraId="71610139" w14:textId="77777777" w:rsidR="009B23AB" w:rsidRPr="000F59FC" w:rsidRDefault="009B23AB" w:rsidP="009B23AB">
      <w:pPr>
        <w:rPr>
          <w:rFonts w:ascii="Tahoma" w:eastAsia="Tahoma" w:hAnsi="Tahoma" w:cs="Tahoma"/>
          <w:bCs/>
          <w:sz w:val="22"/>
          <w:szCs w:val="22"/>
        </w:rPr>
      </w:pPr>
    </w:p>
    <w:p w14:paraId="3178D4A7" w14:textId="24AEF110" w:rsidR="009B23AB" w:rsidRDefault="009B23AB" w:rsidP="009B23AB">
      <w:pPr>
        <w:rPr>
          <w:rFonts w:ascii="Tahoma" w:eastAsia="Tahoma" w:hAnsi="Tahoma" w:cs="Tahoma"/>
          <w:bCs/>
          <w:sz w:val="22"/>
          <w:szCs w:val="22"/>
        </w:rPr>
      </w:pPr>
      <w:r w:rsidRPr="000F59FC">
        <w:rPr>
          <w:rFonts w:ascii="Tahoma" w:eastAsia="Tahoma" w:hAnsi="Tahoma" w:cs="Tahoma"/>
          <w:bCs/>
          <w:sz w:val="22"/>
          <w:szCs w:val="22"/>
        </w:rPr>
        <w:t>Feedback provided through the admission consultation will be treated confidentially and will be considered by the Trust Board</w:t>
      </w:r>
      <w:r w:rsidR="00EC78A4" w:rsidRPr="000F59FC">
        <w:rPr>
          <w:rFonts w:ascii="Tahoma" w:eastAsia="Tahoma" w:hAnsi="Tahoma" w:cs="Tahoma"/>
          <w:bCs/>
          <w:sz w:val="22"/>
          <w:szCs w:val="22"/>
        </w:rPr>
        <w:t xml:space="preserve"> in deciding the final arrangements</w:t>
      </w:r>
      <w:r w:rsidR="001B4BFF">
        <w:rPr>
          <w:rFonts w:ascii="Tahoma" w:eastAsia="Tahoma" w:hAnsi="Tahoma" w:cs="Tahoma"/>
          <w:bCs/>
          <w:sz w:val="22"/>
          <w:szCs w:val="22"/>
        </w:rPr>
        <w:t>.</w:t>
      </w:r>
    </w:p>
    <w:p w14:paraId="703DD260" w14:textId="77777777" w:rsidR="005C10B0" w:rsidRPr="000F59FC" w:rsidRDefault="005C10B0" w:rsidP="009B23AB">
      <w:pPr>
        <w:rPr>
          <w:rFonts w:ascii="Tahoma" w:eastAsia="Tahoma" w:hAnsi="Tahoma" w:cs="Tahoma"/>
          <w:bCs/>
          <w:sz w:val="22"/>
          <w:szCs w:val="22"/>
        </w:rPr>
      </w:pPr>
    </w:p>
    <w:p w14:paraId="7BB09AC8" w14:textId="77777777" w:rsidR="003A5ECB" w:rsidRDefault="003A5ECB" w:rsidP="001B53ED">
      <w:pPr>
        <w:rPr>
          <w:rFonts w:ascii="Tahoma" w:eastAsia="Tahoma" w:hAnsi="Tahoma" w:cs="Tahoma"/>
          <w:bCs/>
          <w:sz w:val="28"/>
          <w:szCs w:val="28"/>
        </w:rPr>
      </w:pPr>
    </w:p>
    <w:p w14:paraId="67DF583C" w14:textId="048D424F" w:rsidR="00BF6D89" w:rsidRPr="00365AF1" w:rsidRDefault="00292173" w:rsidP="00BF6D89">
      <w:pPr>
        <w:jc w:val="center"/>
        <w:rPr>
          <w:rFonts w:ascii="Tahoma" w:hAnsi="Tahoma" w:cs="Tahoma"/>
          <w:b/>
          <w:color w:val="4472C4" w:themeColor="accent1"/>
          <w:sz w:val="28"/>
          <w:szCs w:val="28"/>
        </w:rPr>
      </w:pPr>
      <w:r>
        <w:rPr>
          <w:rFonts w:ascii="Tahoma" w:hAnsi="Tahoma" w:cs="Tahoma"/>
          <w:b/>
          <w:color w:val="4472C4" w:themeColor="accent1"/>
          <w:sz w:val="28"/>
          <w:szCs w:val="28"/>
        </w:rPr>
        <w:lastRenderedPageBreak/>
        <w:t>Consultation Timeline</w:t>
      </w:r>
    </w:p>
    <w:p w14:paraId="4B946367" w14:textId="77777777" w:rsidR="00BF6D89" w:rsidRPr="00596937" w:rsidRDefault="00BF6D89" w:rsidP="00BF6D89">
      <w:pPr>
        <w:rPr>
          <w:rFonts w:ascii="Tahoma" w:hAnsi="Tahoma" w:cs="Tahoma"/>
          <w:bCs/>
        </w:rPr>
      </w:pPr>
    </w:p>
    <w:tbl>
      <w:tblPr>
        <w:tblStyle w:val="TableGrid"/>
        <w:tblW w:w="0" w:type="auto"/>
        <w:tblLook w:val="04A0" w:firstRow="1" w:lastRow="0" w:firstColumn="1" w:lastColumn="0" w:noHBand="0" w:noVBand="1"/>
      </w:tblPr>
      <w:tblGrid>
        <w:gridCol w:w="3114"/>
        <w:gridCol w:w="5902"/>
      </w:tblGrid>
      <w:tr w:rsidR="00BF6D89" w:rsidRPr="00596937" w14:paraId="561B74E1" w14:textId="77777777" w:rsidTr="4889909E">
        <w:tc>
          <w:tcPr>
            <w:tcW w:w="3114" w:type="dxa"/>
          </w:tcPr>
          <w:p w14:paraId="16B63EC3" w14:textId="77777777" w:rsidR="00BF6D89" w:rsidRPr="000F59FC" w:rsidRDefault="00BF6D89" w:rsidP="001F4A29">
            <w:pPr>
              <w:rPr>
                <w:rFonts w:ascii="Tahoma" w:hAnsi="Tahoma" w:cs="Tahoma"/>
                <w:bCs/>
                <w:sz w:val="22"/>
                <w:szCs w:val="22"/>
              </w:rPr>
            </w:pPr>
            <w:r w:rsidRPr="000F59FC">
              <w:rPr>
                <w:rFonts w:ascii="Tahoma" w:hAnsi="Tahoma" w:cs="Tahoma"/>
                <w:bCs/>
                <w:sz w:val="22"/>
                <w:szCs w:val="22"/>
              </w:rPr>
              <w:t>Consultation opens</w:t>
            </w:r>
          </w:p>
        </w:tc>
        <w:tc>
          <w:tcPr>
            <w:tcW w:w="5902" w:type="dxa"/>
          </w:tcPr>
          <w:p w14:paraId="6892783C" w14:textId="0DAC0152" w:rsidR="00BF6D89" w:rsidRPr="000F59FC" w:rsidRDefault="001B4BFF" w:rsidP="4889909E">
            <w:pPr>
              <w:rPr>
                <w:rFonts w:ascii="Tahoma" w:hAnsi="Tahoma" w:cs="Tahoma"/>
                <w:sz w:val="22"/>
                <w:szCs w:val="22"/>
              </w:rPr>
            </w:pPr>
            <w:r>
              <w:rPr>
                <w:rFonts w:ascii="Tahoma" w:hAnsi="Tahoma" w:cs="Tahoma"/>
                <w:sz w:val="22"/>
                <w:szCs w:val="22"/>
              </w:rPr>
              <w:t>6</w:t>
            </w:r>
            <w:r w:rsidR="00BF12C6" w:rsidRPr="4889909E">
              <w:rPr>
                <w:rFonts w:ascii="Tahoma" w:hAnsi="Tahoma" w:cs="Tahoma"/>
                <w:sz w:val="22"/>
                <w:szCs w:val="22"/>
              </w:rPr>
              <w:t xml:space="preserve"> </w:t>
            </w:r>
            <w:r w:rsidR="13259392" w:rsidRPr="4889909E">
              <w:rPr>
                <w:rFonts w:ascii="Tahoma" w:hAnsi="Tahoma" w:cs="Tahoma"/>
                <w:sz w:val="22"/>
                <w:szCs w:val="22"/>
              </w:rPr>
              <w:t>December 202</w:t>
            </w:r>
            <w:r>
              <w:rPr>
                <w:rFonts w:ascii="Tahoma" w:hAnsi="Tahoma" w:cs="Tahoma"/>
                <w:sz w:val="22"/>
                <w:szCs w:val="22"/>
              </w:rPr>
              <w:t>4</w:t>
            </w:r>
          </w:p>
        </w:tc>
      </w:tr>
      <w:tr w:rsidR="00BF6D89" w:rsidRPr="00596937" w14:paraId="0224B00E" w14:textId="77777777" w:rsidTr="4889909E">
        <w:tc>
          <w:tcPr>
            <w:tcW w:w="3114" w:type="dxa"/>
          </w:tcPr>
          <w:p w14:paraId="765FC8D5" w14:textId="77777777" w:rsidR="00BF6D89" w:rsidRPr="000F59FC" w:rsidRDefault="00BF6D89" w:rsidP="001F4A29">
            <w:pPr>
              <w:rPr>
                <w:rFonts w:ascii="Tahoma" w:hAnsi="Tahoma" w:cs="Tahoma"/>
                <w:bCs/>
                <w:sz w:val="22"/>
                <w:szCs w:val="22"/>
              </w:rPr>
            </w:pPr>
            <w:r w:rsidRPr="000F59FC">
              <w:rPr>
                <w:rFonts w:ascii="Tahoma" w:hAnsi="Tahoma" w:cs="Tahoma"/>
                <w:bCs/>
                <w:sz w:val="22"/>
                <w:szCs w:val="22"/>
              </w:rPr>
              <w:t>Consultation closes</w:t>
            </w:r>
          </w:p>
        </w:tc>
        <w:tc>
          <w:tcPr>
            <w:tcW w:w="5902" w:type="dxa"/>
          </w:tcPr>
          <w:p w14:paraId="53A87F33" w14:textId="2320763E" w:rsidR="00BF6D89" w:rsidRPr="000F59FC" w:rsidRDefault="00BF12C6" w:rsidP="001F4A29">
            <w:pPr>
              <w:rPr>
                <w:rFonts w:ascii="Tahoma" w:hAnsi="Tahoma" w:cs="Tahoma"/>
                <w:bCs/>
                <w:sz w:val="22"/>
                <w:szCs w:val="22"/>
              </w:rPr>
            </w:pPr>
            <w:r w:rsidRPr="000F59FC">
              <w:rPr>
                <w:rFonts w:ascii="Tahoma" w:hAnsi="Tahoma" w:cs="Tahoma"/>
                <w:bCs/>
                <w:sz w:val="22"/>
                <w:szCs w:val="22"/>
              </w:rPr>
              <w:t>31</w:t>
            </w:r>
            <w:r w:rsidR="00BF6D89" w:rsidRPr="000F59FC">
              <w:rPr>
                <w:rFonts w:ascii="Tahoma" w:hAnsi="Tahoma" w:cs="Tahoma"/>
                <w:bCs/>
                <w:sz w:val="22"/>
                <w:szCs w:val="22"/>
              </w:rPr>
              <w:t xml:space="preserve"> January 202</w:t>
            </w:r>
            <w:r w:rsidR="001B4BFF">
              <w:rPr>
                <w:rFonts w:ascii="Tahoma" w:hAnsi="Tahoma" w:cs="Tahoma"/>
                <w:bCs/>
                <w:sz w:val="22"/>
                <w:szCs w:val="22"/>
              </w:rPr>
              <w:t>5</w:t>
            </w:r>
          </w:p>
        </w:tc>
      </w:tr>
      <w:tr w:rsidR="00BF6D89" w:rsidRPr="00596937" w14:paraId="6DDD512E" w14:textId="77777777" w:rsidTr="4889909E">
        <w:tc>
          <w:tcPr>
            <w:tcW w:w="3114" w:type="dxa"/>
          </w:tcPr>
          <w:p w14:paraId="5482CB79" w14:textId="77777777" w:rsidR="00BF6D89" w:rsidRPr="000F59FC" w:rsidRDefault="00BF6D89" w:rsidP="001F4A29">
            <w:pPr>
              <w:rPr>
                <w:rFonts w:ascii="Tahoma" w:hAnsi="Tahoma" w:cs="Tahoma"/>
                <w:bCs/>
                <w:sz w:val="22"/>
                <w:szCs w:val="22"/>
              </w:rPr>
            </w:pPr>
            <w:r w:rsidRPr="000F59FC">
              <w:rPr>
                <w:rFonts w:ascii="Tahoma" w:hAnsi="Tahoma" w:cs="Tahoma"/>
                <w:bCs/>
                <w:sz w:val="22"/>
                <w:szCs w:val="22"/>
              </w:rPr>
              <w:t>Review by Trust board</w:t>
            </w:r>
          </w:p>
        </w:tc>
        <w:tc>
          <w:tcPr>
            <w:tcW w:w="5902" w:type="dxa"/>
          </w:tcPr>
          <w:p w14:paraId="38C4B840" w14:textId="0FA1AA25" w:rsidR="00BF6D89" w:rsidRPr="000F59FC" w:rsidRDefault="00BF6D89" w:rsidP="001F4A29">
            <w:pPr>
              <w:rPr>
                <w:rFonts w:ascii="Tahoma" w:hAnsi="Tahoma" w:cs="Tahoma"/>
                <w:bCs/>
                <w:sz w:val="22"/>
                <w:szCs w:val="22"/>
              </w:rPr>
            </w:pPr>
            <w:r w:rsidRPr="000F59FC">
              <w:rPr>
                <w:rFonts w:ascii="Tahoma" w:hAnsi="Tahoma" w:cs="Tahoma"/>
                <w:bCs/>
                <w:sz w:val="22"/>
                <w:szCs w:val="22"/>
              </w:rPr>
              <w:t xml:space="preserve">By </w:t>
            </w:r>
            <w:r w:rsidR="00E277A6">
              <w:rPr>
                <w:rFonts w:ascii="Tahoma" w:hAnsi="Tahoma" w:cs="Tahoma"/>
                <w:bCs/>
                <w:sz w:val="22"/>
                <w:szCs w:val="22"/>
              </w:rPr>
              <w:t>7</w:t>
            </w:r>
            <w:r w:rsidRPr="000F59FC">
              <w:rPr>
                <w:rFonts w:ascii="Tahoma" w:hAnsi="Tahoma" w:cs="Tahoma"/>
                <w:bCs/>
                <w:sz w:val="22"/>
                <w:szCs w:val="22"/>
              </w:rPr>
              <w:t xml:space="preserve"> February 202</w:t>
            </w:r>
            <w:r w:rsidR="00E277A6">
              <w:rPr>
                <w:rFonts w:ascii="Tahoma" w:hAnsi="Tahoma" w:cs="Tahoma"/>
                <w:bCs/>
                <w:sz w:val="22"/>
                <w:szCs w:val="22"/>
              </w:rPr>
              <w:t>5</w:t>
            </w:r>
          </w:p>
        </w:tc>
      </w:tr>
      <w:tr w:rsidR="00BF6D89" w:rsidRPr="00596937" w14:paraId="12C636B1" w14:textId="77777777" w:rsidTr="4889909E">
        <w:tc>
          <w:tcPr>
            <w:tcW w:w="3114" w:type="dxa"/>
          </w:tcPr>
          <w:p w14:paraId="5E803B0F" w14:textId="77777777" w:rsidR="00BF6D89" w:rsidRPr="000F59FC" w:rsidRDefault="00BF6D89" w:rsidP="001F4A29">
            <w:pPr>
              <w:rPr>
                <w:rFonts w:ascii="Tahoma" w:hAnsi="Tahoma" w:cs="Tahoma"/>
                <w:bCs/>
                <w:sz w:val="22"/>
                <w:szCs w:val="22"/>
              </w:rPr>
            </w:pPr>
            <w:r w:rsidRPr="000F59FC">
              <w:rPr>
                <w:rFonts w:ascii="Tahoma" w:hAnsi="Tahoma" w:cs="Tahoma"/>
                <w:bCs/>
                <w:sz w:val="22"/>
                <w:szCs w:val="22"/>
              </w:rPr>
              <w:t>Final determination</w:t>
            </w:r>
          </w:p>
        </w:tc>
        <w:tc>
          <w:tcPr>
            <w:tcW w:w="5902" w:type="dxa"/>
          </w:tcPr>
          <w:p w14:paraId="78669745" w14:textId="1F8B857B" w:rsidR="00BF6D89" w:rsidRPr="000F59FC" w:rsidRDefault="00BF6D89" w:rsidP="001F4A29">
            <w:pPr>
              <w:rPr>
                <w:rFonts w:ascii="Tahoma" w:hAnsi="Tahoma" w:cs="Tahoma"/>
                <w:bCs/>
                <w:sz w:val="22"/>
                <w:szCs w:val="22"/>
              </w:rPr>
            </w:pPr>
            <w:r w:rsidRPr="000F59FC">
              <w:rPr>
                <w:rFonts w:ascii="Tahoma" w:hAnsi="Tahoma" w:cs="Tahoma"/>
                <w:bCs/>
                <w:sz w:val="22"/>
                <w:szCs w:val="22"/>
              </w:rPr>
              <w:t>By 28 February 202</w:t>
            </w:r>
            <w:r w:rsidR="00E277A6">
              <w:rPr>
                <w:rFonts w:ascii="Tahoma" w:hAnsi="Tahoma" w:cs="Tahoma"/>
                <w:bCs/>
                <w:sz w:val="22"/>
                <w:szCs w:val="22"/>
              </w:rPr>
              <w:t>5</w:t>
            </w:r>
          </w:p>
        </w:tc>
      </w:tr>
    </w:tbl>
    <w:p w14:paraId="55546EB1" w14:textId="77777777" w:rsidR="00BF6D89" w:rsidRDefault="00BF6D89" w:rsidP="005649C8">
      <w:pPr>
        <w:rPr>
          <w:rFonts w:ascii="Tahoma" w:eastAsia="Tahoma" w:hAnsi="Tahoma" w:cs="Tahoma"/>
          <w:b/>
          <w:color w:val="4472C4" w:themeColor="accent1"/>
          <w:sz w:val="28"/>
          <w:szCs w:val="28"/>
        </w:rPr>
      </w:pPr>
    </w:p>
    <w:p w14:paraId="58B6199B" w14:textId="18D680F1" w:rsidR="00DE7C4D" w:rsidRDefault="0062560E" w:rsidP="00EC3F83">
      <w:pPr>
        <w:jc w:val="center"/>
        <w:rPr>
          <w:rFonts w:ascii="Tahoma" w:eastAsia="Tahoma" w:hAnsi="Tahoma" w:cs="Tahoma"/>
          <w:b/>
          <w:color w:val="4472C4" w:themeColor="accent1"/>
          <w:sz w:val="28"/>
          <w:szCs w:val="28"/>
        </w:rPr>
      </w:pPr>
      <w:r>
        <w:rPr>
          <w:rFonts w:ascii="Tahoma" w:eastAsia="Tahoma" w:hAnsi="Tahoma" w:cs="Tahoma"/>
          <w:b/>
          <w:color w:val="4472C4" w:themeColor="accent1"/>
          <w:sz w:val="28"/>
          <w:szCs w:val="28"/>
        </w:rPr>
        <w:t xml:space="preserve">Element </w:t>
      </w:r>
      <w:r w:rsidR="00CD2003">
        <w:rPr>
          <w:rFonts w:ascii="Tahoma" w:eastAsia="Tahoma" w:hAnsi="Tahoma" w:cs="Tahoma"/>
          <w:b/>
          <w:color w:val="4472C4" w:themeColor="accent1"/>
          <w:sz w:val="28"/>
          <w:szCs w:val="28"/>
        </w:rPr>
        <w:t>1</w:t>
      </w:r>
      <w:r w:rsidR="00292173">
        <w:rPr>
          <w:rFonts w:ascii="Tahoma" w:eastAsia="Tahoma" w:hAnsi="Tahoma" w:cs="Tahoma"/>
          <w:b/>
          <w:color w:val="4472C4" w:themeColor="accent1"/>
          <w:sz w:val="28"/>
          <w:szCs w:val="28"/>
        </w:rPr>
        <w:t xml:space="preserve">: </w:t>
      </w:r>
      <w:r w:rsidR="00DE3DCF" w:rsidRPr="00B240BF">
        <w:rPr>
          <w:rFonts w:ascii="Tahoma" w:eastAsia="Tahoma" w:hAnsi="Tahoma" w:cs="Tahoma"/>
          <w:b/>
          <w:color w:val="4472C4" w:themeColor="accent1"/>
          <w:sz w:val="28"/>
          <w:szCs w:val="28"/>
        </w:rPr>
        <w:t>Academy P</w:t>
      </w:r>
      <w:r w:rsidR="006D793C">
        <w:rPr>
          <w:rFonts w:ascii="Tahoma" w:eastAsia="Tahoma" w:hAnsi="Tahoma" w:cs="Tahoma"/>
          <w:b/>
          <w:color w:val="4472C4" w:themeColor="accent1"/>
          <w:sz w:val="28"/>
          <w:szCs w:val="28"/>
        </w:rPr>
        <w:t xml:space="preserve">ublished Admission Numbers </w:t>
      </w:r>
      <w:r w:rsidR="002F1DFD">
        <w:rPr>
          <w:rFonts w:ascii="Tahoma" w:eastAsia="Tahoma" w:hAnsi="Tahoma" w:cs="Tahoma"/>
          <w:b/>
          <w:color w:val="4472C4" w:themeColor="accent1"/>
          <w:sz w:val="28"/>
          <w:szCs w:val="28"/>
        </w:rPr>
        <w:t>(PAN)</w:t>
      </w:r>
    </w:p>
    <w:p w14:paraId="30FCD1CB" w14:textId="77777777" w:rsidR="00EC3F83" w:rsidRDefault="00EC3F83" w:rsidP="00EC3F83">
      <w:pPr>
        <w:jc w:val="center"/>
        <w:rPr>
          <w:rFonts w:ascii="Tahoma" w:eastAsia="Tahoma" w:hAnsi="Tahoma" w:cs="Tahoma"/>
          <w:b/>
          <w:color w:val="4472C4" w:themeColor="accent1"/>
          <w:sz w:val="28"/>
          <w:szCs w:val="28"/>
        </w:rPr>
      </w:pPr>
    </w:p>
    <w:p w14:paraId="2604B25E" w14:textId="6BDE6E91" w:rsidR="00450B3B" w:rsidRPr="000F59FC" w:rsidRDefault="00892B55" w:rsidP="4889909E">
      <w:pPr>
        <w:rPr>
          <w:rFonts w:ascii="Tahoma" w:eastAsia="Tahoma" w:hAnsi="Tahoma" w:cs="Tahoma"/>
          <w:sz w:val="22"/>
          <w:szCs w:val="22"/>
        </w:rPr>
      </w:pPr>
      <w:r w:rsidRPr="4889909E">
        <w:rPr>
          <w:rFonts w:ascii="Tahoma" w:eastAsia="Tahoma" w:hAnsi="Tahoma" w:cs="Tahoma"/>
          <w:sz w:val="22"/>
          <w:szCs w:val="22"/>
        </w:rPr>
        <w:t xml:space="preserve">Each academy has a </w:t>
      </w:r>
      <w:r w:rsidR="00450B3B" w:rsidRPr="4889909E">
        <w:rPr>
          <w:rFonts w:ascii="Tahoma" w:eastAsia="Tahoma" w:hAnsi="Tahoma" w:cs="Tahoma"/>
          <w:sz w:val="22"/>
          <w:szCs w:val="22"/>
        </w:rPr>
        <w:t xml:space="preserve">Published Admission Number (PAN) which refers to </w:t>
      </w:r>
      <w:r w:rsidR="00EC3F83" w:rsidRPr="4889909E">
        <w:rPr>
          <w:rFonts w:ascii="Tahoma" w:eastAsia="Tahoma" w:hAnsi="Tahoma" w:cs="Tahoma"/>
          <w:sz w:val="22"/>
          <w:szCs w:val="22"/>
        </w:rPr>
        <w:t>t</w:t>
      </w:r>
      <w:r w:rsidR="00450B3B" w:rsidRPr="4889909E">
        <w:rPr>
          <w:rFonts w:ascii="Tahoma" w:eastAsia="Tahoma" w:hAnsi="Tahoma" w:cs="Tahoma"/>
          <w:sz w:val="22"/>
          <w:szCs w:val="22"/>
        </w:rPr>
        <w:t>he maximum number of pupils who can be admitted at the first year of entr</w:t>
      </w:r>
      <w:r w:rsidR="00C1052F" w:rsidRPr="4889909E">
        <w:rPr>
          <w:rFonts w:ascii="Tahoma" w:eastAsia="Tahoma" w:hAnsi="Tahoma" w:cs="Tahoma"/>
          <w:sz w:val="22"/>
          <w:szCs w:val="22"/>
        </w:rPr>
        <w:t xml:space="preserve">y - </w:t>
      </w:r>
      <w:r w:rsidR="00450B3B" w:rsidRPr="4889909E">
        <w:rPr>
          <w:rFonts w:ascii="Tahoma" w:eastAsia="Tahoma" w:hAnsi="Tahoma" w:cs="Tahoma"/>
          <w:sz w:val="22"/>
          <w:szCs w:val="22"/>
        </w:rPr>
        <w:t>Reception f</w:t>
      </w:r>
      <w:r w:rsidR="00C1052F" w:rsidRPr="4889909E">
        <w:rPr>
          <w:rFonts w:ascii="Tahoma" w:eastAsia="Tahoma" w:hAnsi="Tahoma" w:cs="Tahoma"/>
          <w:sz w:val="22"/>
          <w:szCs w:val="22"/>
        </w:rPr>
        <w:t>or</w:t>
      </w:r>
      <w:r w:rsidR="00450B3B" w:rsidRPr="4889909E">
        <w:rPr>
          <w:rFonts w:ascii="Tahoma" w:eastAsia="Tahoma" w:hAnsi="Tahoma" w:cs="Tahoma"/>
          <w:sz w:val="22"/>
          <w:szCs w:val="22"/>
        </w:rPr>
        <w:t xml:space="preserve"> primary schools, Year 3 for junior schools </w:t>
      </w:r>
      <w:r w:rsidR="00AD5C72" w:rsidRPr="4889909E">
        <w:rPr>
          <w:rFonts w:ascii="Tahoma" w:eastAsia="Tahoma" w:hAnsi="Tahoma" w:cs="Tahoma"/>
          <w:sz w:val="22"/>
          <w:szCs w:val="22"/>
        </w:rPr>
        <w:t>a</w:t>
      </w:r>
      <w:r w:rsidR="00450B3B" w:rsidRPr="4889909E">
        <w:rPr>
          <w:rFonts w:ascii="Tahoma" w:eastAsia="Tahoma" w:hAnsi="Tahoma" w:cs="Tahoma"/>
          <w:sz w:val="22"/>
          <w:szCs w:val="22"/>
        </w:rPr>
        <w:t xml:space="preserve">nd Year 7 for secondary schools. </w:t>
      </w:r>
    </w:p>
    <w:p w14:paraId="25F6A004" w14:textId="77777777" w:rsidR="001E431B" w:rsidRPr="000F59FC" w:rsidRDefault="001E431B" w:rsidP="001B53ED">
      <w:pPr>
        <w:rPr>
          <w:rFonts w:ascii="Tahoma" w:eastAsia="Tahoma" w:hAnsi="Tahoma" w:cs="Tahoma"/>
          <w:bCs/>
          <w:sz w:val="22"/>
          <w:szCs w:val="22"/>
        </w:rPr>
      </w:pPr>
    </w:p>
    <w:p w14:paraId="610BCD2F" w14:textId="110255B6" w:rsidR="006008E8" w:rsidRDefault="00E703AC" w:rsidP="001B53ED">
      <w:pPr>
        <w:rPr>
          <w:rFonts w:ascii="Tahoma" w:eastAsia="Tahoma" w:hAnsi="Tahoma" w:cs="Tahoma"/>
          <w:bCs/>
          <w:sz w:val="22"/>
          <w:szCs w:val="22"/>
        </w:rPr>
      </w:pPr>
      <w:r w:rsidRPr="000F59FC">
        <w:rPr>
          <w:rFonts w:ascii="Tahoma" w:eastAsia="Tahoma" w:hAnsi="Tahoma" w:cs="Tahoma"/>
          <w:bCs/>
          <w:sz w:val="22"/>
          <w:szCs w:val="22"/>
        </w:rPr>
        <w:t xml:space="preserve">The </w:t>
      </w:r>
      <w:r w:rsidR="006D793C" w:rsidRPr="000F59FC">
        <w:rPr>
          <w:rFonts w:ascii="Tahoma" w:eastAsia="Tahoma" w:hAnsi="Tahoma" w:cs="Tahoma"/>
          <w:bCs/>
          <w:sz w:val="22"/>
          <w:szCs w:val="22"/>
        </w:rPr>
        <w:t>majority of the academies’ Published Admission Numbers remain the same</w:t>
      </w:r>
      <w:r w:rsidR="00541CD7" w:rsidRPr="000F59FC">
        <w:rPr>
          <w:rFonts w:ascii="Tahoma" w:eastAsia="Tahoma" w:hAnsi="Tahoma" w:cs="Tahoma"/>
          <w:bCs/>
          <w:sz w:val="22"/>
          <w:szCs w:val="22"/>
        </w:rPr>
        <w:t xml:space="preserve">. </w:t>
      </w:r>
      <w:r w:rsidR="001E431B" w:rsidRPr="000F59FC">
        <w:rPr>
          <w:rFonts w:ascii="Tahoma" w:eastAsia="Tahoma" w:hAnsi="Tahoma" w:cs="Tahoma"/>
          <w:bCs/>
          <w:sz w:val="22"/>
          <w:szCs w:val="22"/>
        </w:rPr>
        <w:t>However, c</w:t>
      </w:r>
      <w:r w:rsidR="00541CD7" w:rsidRPr="000F59FC">
        <w:rPr>
          <w:rFonts w:ascii="Tahoma" w:eastAsia="Tahoma" w:hAnsi="Tahoma" w:cs="Tahoma"/>
          <w:bCs/>
          <w:sz w:val="22"/>
          <w:szCs w:val="22"/>
        </w:rPr>
        <w:t>hanges are proposed for</w:t>
      </w:r>
      <w:r w:rsidR="00DA4ADF">
        <w:rPr>
          <w:rFonts w:ascii="Tahoma" w:eastAsia="Tahoma" w:hAnsi="Tahoma" w:cs="Tahoma"/>
          <w:bCs/>
          <w:sz w:val="22"/>
          <w:szCs w:val="22"/>
        </w:rPr>
        <w:t>:</w:t>
      </w:r>
      <w:r w:rsidR="00541CD7" w:rsidRPr="000F59FC">
        <w:rPr>
          <w:rFonts w:ascii="Tahoma" w:eastAsia="Tahoma" w:hAnsi="Tahoma" w:cs="Tahoma"/>
          <w:bCs/>
          <w:sz w:val="22"/>
          <w:szCs w:val="22"/>
        </w:rPr>
        <w:t xml:space="preserve"> </w:t>
      </w:r>
    </w:p>
    <w:p w14:paraId="4419E6C7" w14:textId="77777777" w:rsidR="00AE6829" w:rsidRDefault="00AE6829" w:rsidP="001B53ED">
      <w:pPr>
        <w:rPr>
          <w:rFonts w:ascii="Tahoma" w:eastAsia="Tahoma" w:hAnsi="Tahoma" w:cs="Tahoma"/>
          <w:bCs/>
          <w:sz w:val="22"/>
          <w:szCs w:val="22"/>
        </w:rPr>
      </w:pPr>
    </w:p>
    <w:p w14:paraId="30F963BF" w14:textId="77777777" w:rsidR="00961709" w:rsidRDefault="00541CD7" w:rsidP="00DA4ADF">
      <w:pPr>
        <w:pStyle w:val="ListParagraph"/>
        <w:numPr>
          <w:ilvl w:val="0"/>
          <w:numId w:val="20"/>
        </w:numPr>
        <w:rPr>
          <w:rFonts w:ascii="Tahoma" w:eastAsia="Tahoma" w:hAnsi="Tahoma" w:cs="Tahoma"/>
          <w:bCs/>
          <w:sz w:val="22"/>
          <w:szCs w:val="22"/>
        </w:rPr>
      </w:pPr>
      <w:r w:rsidRPr="00DA4ADF">
        <w:rPr>
          <w:rFonts w:ascii="Tahoma" w:eastAsia="Tahoma" w:hAnsi="Tahoma" w:cs="Tahoma"/>
          <w:bCs/>
          <w:sz w:val="22"/>
          <w:szCs w:val="22"/>
        </w:rPr>
        <w:t xml:space="preserve">Broomfields with a reduction </w:t>
      </w:r>
      <w:r w:rsidR="004A4661" w:rsidRPr="00DA4ADF">
        <w:rPr>
          <w:rFonts w:ascii="Tahoma" w:eastAsia="Tahoma" w:hAnsi="Tahoma" w:cs="Tahoma"/>
          <w:bCs/>
          <w:sz w:val="22"/>
          <w:szCs w:val="22"/>
        </w:rPr>
        <w:t xml:space="preserve">in PAN from </w:t>
      </w:r>
      <w:r w:rsidR="00A15FED" w:rsidRPr="00DA4ADF">
        <w:rPr>
          <w:rFonts w:ascii="Tahoma" w:eastAsia="Tahoma" w:hAnsi="Tahoma" w:cs="Tahoma"/>
          <w:bCs/>
          <w:sz w:val="22"/>
          <w:szCs w:val="22"/>
        </w:rPr>
        <w:t>72</w:t>
      </w:r>
      <w:r w:rsidR="004A4661" w:rsidRPr="00DA4ADF">
        <w:rPr>
          <w:rFonts w:ascii="Tahoma" w:eastAsia="Tahoma" w:hAnsi="Tahoma" w:cs="Tahoma"/>
          <w:bCs/>
          <w:sz w:val="22"/>
          <w:szCs w:val="22"/>
        </w:rPr>
        <w:t xml:space="preserve"> </w:t>
      </w:r>
      <w:r w:rsidR="00DA4ADF">
        <w:rPr>
          <w:rFonts w:ascii="Tahoma" w:eastAsia="Tahoma" w:hAnsi="Tahoma" w:cs="Tahoma"/>
          <w:bCs/>
          <w:sz w:val="22"/>
          <w:szCs w:val="22"/>
        </w:rPr>
        <w:t xml:space="preserve">to 60 </w:t>
      </w:r>
      <w:r w:rsidR="004A4661" w:rsidRPr="00DA4ADF">
        <w:rPr>
          <w:rFonts w:ascii="Tahoma" w:eastAsia="Tahoma" w:hAnsi="Tahoma" w:cs="Tahoma"/>
          <w:bCs/>
          <w:sz w:val="22"/>
          <w:szCs w:val="22"/>
        </w:rPr>
        <w:t>in Year 3</w:t>
      </w:r>
    </w:p>
    <w:p w14:paraId="6B089C78" w14:textId="10F509F7" w:rsidR="00EC292A" w:rsidRDefault="00C46676" w:rsidP="00620850">
      <w:pPr>
        <w:pStyle w:val="ListParagraph"/>
        <w:numPr>
          <w:ilvl w:val="0"/>
          <w:numId w:val="20"/>
        </w:numPr>
        <w:rPr>
          <w:rFonts w:ascii="Tahoma" w:eastAsia="Tahoma" w:hAnsi="Tahoma" w:cs="Tahoma"/>
          <w:bCs/>
          <w:sz w:val="22"/>
          <w:szCs w:val="22"/>
        </w:rPr>
      </w:pPr>
      <w:r w:rsidRPr="00961709">
        <w:rPr>
          <w:rFonts w:ascii="Tahoma" w:eastAsia="Tahoma" w:hAnsi="Tahoma" w:cs="Tahoma"/>
          <w:bCs/>
          <w:sz w:val="22"/>
          <w:szCs w:val="22"/>
        </w:rPr>
        <w:t xml:space="preserve">Penketh with an increase in PAN from </w:t>
      </w:r>
      <w:r w:rsidR="00961709" w:rsidRPr="00961709">
        <w:rPr>
          <w:rFonts w:ascii="Tahoma" w:eastAsia="Tahoma" w:hAnsi="Tahoma" w:cs="Tahoma"/>
          <w:bCs/>
          <w:sz w:val="22"/>
          <w:szCs w:val="22"/>
        </w:rPr>
        <w:t>220</w:t>
      </w:r>
      <w:r w:rsidRPr="00961709">
        <w:rPr>
          <w:rFonts w:ascii="Tahoma" w:eastAsia="Tahoma" w:hAnsi="Tahoma" w:cs="Tahoma"/>
          <w:bCs/>
          <w:sz w:val="22"/>
          <w:szCs w:val="22"/>
        </w:rPr>
        <w:t xml:space="preserve"> to 2</w:t>
      </w:r>
      <w:r w:rsidR="00961709" w:rsidRPr="00961709">
        <w:rPr>
          <w:rFonts w:ascii="Tahoma" w:eastAsia="Tahoma" w:hAnsi="Tahoma" w:cs="Tahoma"/>
          <w:bCs/>
          <w:sz w:val="22"/>
          <w:szCs w:val="22"/>
        </w:rPr>
        <w:t>4</w:t>
      </w:r>
      <w:r w:rsidRPr="00961709">
        <w:rPr>
          <w:rFonts w:ascii="Tahoma" w:eastAsia="Tahoma" w:hAnsi="Tahoma" w:cs="Tahoma"/>
          <w:bCs/>
          <w:sz w:val="22"/>
          <w:szCs w:val="22"/>
        </w:rPr>
        <w:t>0</w:t>
      </w:r>
      <w:r w:rsidR="00EC292A" w:rsidRPr="00961709">
        <w:rPr>
          <w:rFonts w:ascii="Tahoma" w:eastAsia="Tahoma" w:hAnsi="Tahoma" w:cs="Tahoma"/>
          <w:bCs/>
          <w:sz w:val="22"/>
          <w:szCs w:val="22"/>
        </w:rPr>
        <w:t xml:space="preserve"> for Year 7</w:t>
      </w:r>
    </w:p>
    <w:p w14:paraId="4FFAA506" w14:textId="49E537D0" w:rsidR="00961709" w:rsidRDefault="00FD42E6" w:rsidP="00620850">
      <w:pPr>
        <w:pStyle w:val="ListParagraph"/>
        <w:numPr>
          <w:ilvl w:val="0"/>
          <w:numId w:val="20"/>
        </w:numPr>
        <w:rPr>
          <w:rFonts w:ascii="Tahoma" w:eastAsia="Tahoma" w:hAnsi="Tahoma" w:cs="Tahoma"/>
          <w:bCs/>
          <w:sz w:val="22"/>
          <w:szCs w:val="22"/>
        </w:rPr>
      </w:pPr>
      <w:r>
        <w:rPr>
          <w:rFonts w:ascii="Tahoma" w:eastAsia="Tahoma" w:hAnsi="Tahoma" w:cs="Tahoma"/>
          <w:bCs/>
          <w:sz w:val="22"/>
          <w:szCs w:val="22"/>
        </w:rPr>
        <w:t xml:space="preserve">Padgate Academy with an increase in PAN from 150 </w:t>
      </w:r>
      <w:r w:rsidR="0032505B">
        <w:rPr>
          <w:rFonts w:ascii="Tahoma" w:eastAsia="Tahoma" w:hAnsi="Tahoma" w:cs="Tahoma"/>
          <w:bCs/>
          <w:sz w:val="22"/>
          <w:szCs w:val="22"/>
        </w:rPr>
        <w:t>– 180</w:t>
      </w:r>
      <w:r w:rsidR="00397D6A">
        <w:rPr>
          <w:rFonts w:ascii="Tahoma" w:eastAsia="Tahoma" w:hAnsi="Tahoma" w:cs="Tahoma"/>
          <w:bCs/>
          <w:sz w:val="22"/>
          <w:szCs w:val="22"/>
        </w:rPr>
        <w:t xml:space="preserve"> for Year 7</w:t>
      </w:r>
    </w:p>
    <w:p w14:paraId="3690973A" w14:textId="77777777" w:rsidR="0032505B" w:rsidRPr="00961709" w:rsidRDefault="0032505B" w:rsidP="00A172C5">
      <w:pPr>
        <w:pStyle w:val="ListParagraph"/>
        <w:ind w:left="1440"/>
        <w:rPr>
          <w:rFonts w:ascii="Tahoma" w:eastAsia="Tahoma" w:hAnsi="Tahoma" w:cs="Tahoma"/>
          <w:bCs/>
          <w:sz w:val="22"/>
          <w:szCs w:val="22"/>
        </w:rPr>
      </w:pPr>
    </w:p>
    <w:p w14:paraId="569A5A7F" w14:textId="745FD1F9" w:rsidR="00EC292A" w:rsidRPr="000F59FC" w:rsidRDefault="00EC292A" w:rsidP="001B53ED">
      <w:pPr>
        <w:rPr>
          <w:rFonts w:ascii="Tahoma" w:eastAsia="Tahoma" w:hAnsi="Tahoma" w:cs="Tahoma"/>
          <w:bCs/>
          <w:sz w:val="22"/>
          <w:szCs w:val="22"/>
        </w:rPr>
      </w:pPr>
      <w:r w:rsidRPr="000F59FC">
        <w:rPr>
          <w:rFonts w:ascii="Tahoma" w:eastAsia="Tahoma" w:hAnsi="Tahoma" w:cs="Tahoma"/>
          <w:bCs/>
          <w:sz w:val="22"/>
          <w:szCs w:val="22"/>
        </w:rPr>
        <w:t xml:space="preserve">The </w:t>
      </w:r>
      <w:r w:rsidR="00AE6829">
        <w:rPr>
          <w:rFonts w:ascii="Tahoma" w:eastAsia="Tahoma" w:hAnsi="Tahoma" w:cs="Tahoma"/>
          <w:bCs/>
          <w:sz w:val="22"/>
          <w:szCs w:val="22"/>
        </w:rPr>
        <w:t xml:space="preserve">table below </w:t>
      </w:r>
      <w:r w:rsidR="002F181A">
        <w:rPr>
          <w:rFonts w:ascii="Tahoma" w:eastAsia="Tahoma" w:hAnsi="Tahoma" w:cs="Tahoma"/>
          <w:bCs/>
          <w:sz w:val="22"/>
          <w:szCs w:val="22"/>
        </w:rPr>
        <w:t xml:space="preserve">gives the PAN for each </w:t>
      </w:r>
      <w:r w:rsidR="006B53F0">
        <w:rPr>
          <w:rFonts w:ascii="Tahoma" w:eastAsia="Tahoma" w:hAnsi="Tahoma" w:cs="Tahoma"/>
          <w:bCs/>
          <w:sz w:val="22"/>
          <w:szCs w:val="22"/>
        </w:rPr>
        <w:t>of the Trust academies in Warrington</w:t>
      </w:r>
      <w:r w:rsidR="007C331A">
        <w:rPr>
          <w:rFonts w:ascii="Tahoma" w:eastAsia="Tahoma" w:hAnsi="Tahoma" w:cs="Tahoma"/>
          <w:bCs/>
          <w:sz w:val="22"/>
          <w:szCs w:val="22"/>
        </w:rPr>
        <w:t xml:space="preserve"> providing a comparison between the agree PAN for 2025/26 and the proposed PAN for 2026/</w:t>
      </w:r>
      <w:r w:rsidR="00821BB1">
        <w:rPr>
          <w:rFonts w:ascii="Tahoma" w:eastAsia="Tahoma" w:hAnsi="Tahoma" w:cs="Tahoma"/>
          <w:bCs/>
          <w:sz w:val="22"/>
          <w:szCs w:val="22"/>
        </w:rPr>
        <w:t xml:space="preserve">27. </w:t>
      </w:r>
    </w:p>
    <w:p w14:paraId="2FA6F503" w14:textId="77777777" w:rsidR="00D703B7" w:rsidRDefault="00D703B7" w:rsidP="001B53ED">
      <w:pPr>
        <w:rPr>
          <w:rFonts w:ascii="Tahoma" w:eastAsia="Tahoma" w:hAnsi="Tahoma" w:cs="Tahoma"/>
          <w:bCs/>
        </w:rPr>
      </w:pPr>
    </w:p>
    <w:tbl>
      <w:tblPr>
        <w:tblStyle w:val="GridTable31"/>
        <w:tblW w:w="9923" w:type="dxa"/>
        <w:tblInd w:w="-709" w:type="dxa"/>
        <w:tblLook w:val="04A0" w:firstRow="1" w:lastRow="0" w:firstColumn="1" w:lastColumn="0" w:noHBand="0" w:noVBand="1"/>
      </w:tblPr>
      <w:tblGrid>
        <w:gridCol w:w="5273"/>
        <w:gridCol w:w="1634"/>
        <w:gridCol w:w="1632"/>
        <w:gridCol w:w="1384"/>
      </w:tblGrid>
      <w:tr w:rsidR="00405B00" w:rsidRPr="00405B00" w14:paraId="062D51C7" w14:textId="77777777" w:rsidTr="488990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7" w:type="dxa"/>
          </w:tcPr>
          <w:p w14:paraId="4CF5C127" w14:textId="77777777" w:rsidR="00405B00" w:rsidRPr="00405B00" w:rsidRDefault="00405B00" w:rsidP="000740BC">
            <w:pPr>
              <w:ind w:right="-87"/>
              <w:jc w:val="center"/>
              <w:rPr>
                <w:rFonts w:ascii="Tahoma" w:eastAsia="Times New Roman" w:hAnsi="Tahoma" w:cs="Tahoma"/>
                <w:lang w:eastAsia="en-US"/>
              </w:rPr>
            </w:pPr>
            <w:r w:rsidRPr="00405B00">
              <w:rPr>
                <w:rFonts w:ascii="Tahoma" w:eastAsia="Times New Roman" w:hAnsi="Tahoma" w:cs="Tahoma"/>
                <w:lang w:eastAsia="en-US"/>
              </w:rPr>
              <w:t>School</w:t>
            </w:r>
          </w:p>
        </w:tc>
        <w:tc>
          <w:tcPr>
            <w:tcW w:w="1648" w:type="dxa"/>
          </w:tcPr>
          <w:p w14:paraId="0AFFCEC9" w14:textId="77777777" w:rsidR="00405B00" w:rsidRPr="00405B00" w:rsidRDefault="00405B00" w:rsidP="00405B0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of Entry</w:t>
            </w:r>
          </w:p>
        </w:tc>
        <w:tc>
          <w:tcPr>
            <w:tcW w:w="1639" w:type="dxa"/>
          </w:tcPr>
          <w:p w14:paraId="3F3794FE" w14:textId="77777777" w:rsidR="00405B00" w:rsidRDefault="00405B00" w:rsidP="00405B0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lang w:eastAsia="en-US"/>
              </w:rPr>
            </w:pPr>
            <w:r>
              <w:rPr>
                <w:rFonts w:ascii="Tahoma" w:eastAsia="Times New Roman" w:hAnsi="Tahoma" w:cs="Tahoma"/>
                <w:lang w:eastAsia="en-US"/>
              </w:rPr>
              <w:t xml:space="preserve">Current </w:t>
            </w:r>
          </w:p>
          <w:p w14:paraId="0F903F19" w14:textId="4A440502" w:rsidR="00405B00" w:rsidRDefault="00405B00" w:rsidP="00405B0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lang w:eastAsia="en-US"/>
              </w:rPr>
            </w:pPr>
            <w:r>
              <w:rPr>
                <w:rFonts w:ascii="Tahoma" w:eastAsia="Times New Roman" w:hAnsi="Tahoma" w:cs="Tahoma"/>
                <w:lang w:eastAsia="en-US"/>
              </w:rPr>
              <w:t>PAN</w:t>
            </w:r>
            <w:r w:rsidR="00B87FA5">
              <w:rPr>
                <w:rFonts w:ascii="Tahoma" w:eastAsia="Times New Roman" w:hAnsi="Tahoma" w:cs="Tahoma"/>
                <w:lang w:eastAsia="en-US"/>
              </w:rPr>
              <w:t xml:space="preserve"> (2025/26)</w:t>
            </w:r>
          </w:p>
        </w:tc>
        <w:tc>
          <w:tcPr>
            <w:tcW w:w="1249" w:type="dxa"/>
          </w:tcPr>
          <w:p w14:paraId="250DC2B2" w14:textId="77777777" w:rsidR="00405B00" w:rsidRDefault="00405B00" w:rsidP="00405B0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lang w:eastAsia="en-US"/>
              </w:rPr>
            </w:pPr>
            <w:r>
              <w:rPr>
                <w:rFonts w:ascii="Tahoma" w:eastAsia="Times New Roman" w:hAnsi="Tahoma" w:cs="Tahoma"/>
                <w:lang w:eastAsia="en-US"/>
              </w:rPr>
              <w:t>Proposed  PAN</w:t>
            </w:r>
          </w:p>
          <w:p w14:paraId="12ACB1CA" w14:textId="02D7FC89" w:rsidR="00B87FA5" w:rsidRPr="00405B00" w:rsidRDefault="00B87FA5" w:rsidP="00405B0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lang w:eastAsia="en-US"/>
              </w:rPr>
            </w:pPr>
            <w:r>
              <w:rPr>
                <w:rFonts w:ascii="Tahoma" w:eastAsia="Times New Roman" w:hAnsi="Tahoma" w:cs="Tahoma"/>
                <w:lang w:eastAsia="en-US"/>
              </w:rPr>
              <w:t>(2026/27)</w:t>
            </w:r>
          </w:p>
        </w:tc>
      </w:tr>
      <w:tr w:rsidR="00B87FA5" w:rsidRPr="00405B00" w14:paraId="49CB9EFA"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3A6E609"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Appleton Thorn Primary School</w:t>
            </w:r>
          </w:p>
        </w:tc>
        <w:tc>
          <w:tcPr>
            <w:tcW w:w="1648" w:type="dxa"/>
          </w:tcPr>
          <w:p w14:paraId="04D3973A"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Reception</w:t>
            </w:r>
          </w:p>
        </w:tc>
        <w:tc>
          <w:tcPr>
            <w:tcW w:w="1639" w:type="dxa"/>
          </w:tcPr>
          <w:p w14:paraId="2851FA29" w14:textId="2A9CED9E"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30</w:t>
            </w:r>
          </w:p>
        </w:tc>
        <w:tc>
          <w:tcPr>
            <w:tcW w:w="1249" w:type="dxa"/>
          </w:tcPr>
          <w:p w14:paraId="445D4923" w14:textId="465AE6B8"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30</w:t>
            </w:r>
          </w:p>
        </w:tc>
      </w:tr>
      <w:tr w:rsidR="00D40F4E" w:rsidRPr="00405B00" w14:paraId="7B4CED18" w14:textId="77777777" w:rsidTr="4889909E">
        <w:tc>
          <w:tcPr>
            <w:cnfStyle w:val="001000000000" w:firstRow="0" w:lastRow="0" w:firstColumn="1" w:lastColumn="0" w:oddVBand="0" w:evenVBand="0" w:oddHBand="0" w:evenHBand="0" w:firstRowFirstColumn="0" w:firstRowLastColumn="0" w:lastRowFirstColumn="0" w:lastRowLastColumn="0"/>
            <w:tcW w:w="5387" w:type="dxa"/>
          </w:tcPr>
          <w:p w14:paraId="3B7E2C81" w14:textId="01D28E91" w:rsidR="00D40F4E" w:rsidRPr="00405B00" w:rsidRDefault="00D40F4E" w:rsidP="00B87FA5">
            <w:pPr>
              <w:rPr>
                <w:rFonts w:ascii="Tahoma" w:eastAsia="Times New Roman" w:hAnsi="Tahoma" w:cs="Tahoma"/>
                <w:lang w:eastAsia="en-US"/>
              </w:rPr>
            </w:pPr>
            <w:r>
              <w:rPr>
                <w:rFonts w:ascii="Tahoma" w:eastAsia="Times New Roman" w:hAnsi="Tahoma" w:cs="Tahoma"/>
                <w:lang w:eastAsia="en-US"/>
              </w:rPr>
              <w:t>Dallam community Primary School</w:t>
            </w:r>
          </w:p>
        </w:tc>
        <w:tc>
          <w:tcPr>
            <w:tcW w:w="1648" w:type="dxa"/>
          </w:tcPr>
          <w:p w14:paraId="727E1D5D" w14:textId="6BC2E7CE" w:rsidR="00D40F4E" w:rsidRPr="00405B00" w:rsidRDefault="00D40F4E"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Pr>
                <w:rFonts w:ascii="Tahoma" w:eastAsia="Times New Roman" w:hAnsi="Tahoma" w:cs="Tahoma"/>
                <w:lang w:eastAsia="en-US"/>
              </w:rPr>
              <w:t>Reception</w:t>
            </w:r>
          </w:p>
        </w:tc>
        <w:tc>
          <w:tcPr>
            <w:tcW w:w="1639" w:type="dxa"/>
          </w:tcPr>
          <w:p w14:paraId="6B396415" w14:textId="570C6EFB" w:rsidR="00D40F4E" w:rsidRPr="001E1073" w:rsidRDefault="00D40F4E" w:rsidP="00B87FA5">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30</w:t>
            </w:r>
          </w:p>
        </w:tc>
        <w:tc>
          <w:tcPr>
            <w:tcW w:w="1249" w:type="dxa"/>
          </w:tcPr>
          <w:p w14:paraId="13C157AB" w14:textId="38028DC4" w:rsidR="00D40F4E" w:rsidRPr="00405B00" w:rsidRDefault="00D40F4E"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Pr>
                <w:rFonts w:ascii="Tahoma" w:eastAsia="Times New Roman" w:hAnsi="Tahoma" w:cs="Tahoma"/>
                <w:lang w:eastAsia="en-US"/>
              </w:rPr>
              <w:t>30</w:t>
            </w:r>
          </w:p>
        </w:tc>
      </w:tr>
      <w:tr w:rsidR="00B87FA5" w:rsidRPr="00405B00" w14:paraId="12A40DA4"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39EBFCD"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Great Sankey Primary School</w:t>
            </w:r>
          </w:p>
        </w:tc>
        <w:tc>
          <w:tcPr>
            <w:tcW w:w="1648" w:type="dxa"/>
          </w:tcPr>
          <w:p w14:paraId="1C30F34B"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 xml:space="preserve">Reception </w:t>
            </w:r>
          </w:p>
        </w:tc>
        <w:tc>
          <w:tcPr>
            <w:tcW w:w="1639" w:type="dxa"/>
          </w:tcPr>
          <w:p w14:paraId="6E1E3CCD" w14:textId="0474CE47"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45</w:t>
            </w:r>
          </w:p>
        </w:tc>
        <w:tc>
          <w:tcPr>
            <w:tcW w:w="1249" w:type="dxa"/>
          </w:tcPr>
          <w:p w14:paraId="1CF2333B" w14:textId="66C6A7BF"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45</w:t>
            </w:r>
          </w:p>
        </w:tc>
      </w:tr>
      <w:tr w:rsidR="00B87FA5" w:rsidRPr="00405B00" w14:paraId="6B4BB8F6" w14:textId="77777777" w:rsidTr="4889909E">
        <w:tc>
          <w:tcPr>
            <w:cnfStyle w:val="001000000000" w:firstRow="0" w:lastRow="0" w:firstColumn="1" w:lastColumn="0" w:oddVBand="0" w:evenVBand="0" w:oddHBand="0" w:evenHBand="0" w:firstRowFirstColumn="0" w:firstRowLastColumn="0" w:lastRowFirstColumn="0" w:lastRowLastColumn="0"/>
            <w:tcW w:w="5387" w:type="dxa"/>
          </w:tcPr>
          <w:p w14:paraId="3AAC10B0"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Meadowside Community Nursery and Primary School</w:t>
            </w:r>
          </w:p>
        </w:tc>
        <w:tc>
          <w:tcPr>
            <w:tcW w:w="1648" w:type="dxa"/>
          </w:tcPr>
          <w:p w14:paraId="76090E0B" w14:textId="77777777"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 xml:space="preserve">Reception </w:t>
            </w:r>
          </w:p>
        </w:tc>
        <w:tc>
          <w:tcPr>
            <w:tcW w:w="1639" w:type="dxa"/>
          </w:tcPr>
          <w:p w14:paraId="1663FD04" w14:textId="58F3CE78" w:rsidR="00B87FA5" w:rsidRPr="001E1073"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1E1073">
              <w:rPr>
                <w:rFonts w:ascii="Tahoma" w:hAnsi="Tahoma" w:cs="Tahoma"/>
              </w:rPr>
              <w:t>30</w:t>
            </w:r>
          </w:p>
        </w:tc>
        <w:tc>
          <w:tcPr>
            <w:tcW w:w="1249" w:type="dxa"/>
          </w:tcPr>
          <w:p w14:paraId="546CC198" w14:textId="56ABC2FB"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30</w:t>
            </w:r>
          </w:p>
        </w:tc>
      </w:tr>
      <w:tr w:rsidR="00B87FA5" w:rsidRPr="00405B00" w14:paraId="7DD620A1"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039FEA"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Penketh South Primary School</w:t>
            </w:r>
          </w:p>
        </w:tc>
        <w:tc>
          <w:tcPr>
            <w:tcW w:w="1648" w:type="dxa"/>
          </w:tcPr>
          <w:p w14:paraId="4D1AB93C"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 xml:space="preserve">Reception </w:t>
            </w:r>
          </w:p>
        </w:tc>
        <w:tc>
          <w:tcPr>
            <w:tcW w:w="1639" w:type="dxa"/>
          </w:tcPr>
          <w:p w14:paraId="762C19A2" w14:textId="1157B42A"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30</w:t>
            </w:r>
          </w:p>
        </w:tc>
        <w:tc>
          <w:tcPr>
            <w:tcW w:w="1249" w:type="dxa"/>
          </w:tcPr>
          <w:p w14:paraId="15411BD9" w14:textId="5A11C129"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30</w:t>
            </w:r>
          </w:p>
        </w:tc>
      </w:tr>
      <w:tr w:rsidR="00B87FA5" w:rsidRPr="00405B00" w14:paraId="32BD69EA" w14:textId="77777777" w:rsidTr="4889909E">
        <w:tc>
          <w:tcPr>
            <w:cnfStyle w:val="001000000000" w:firstRow="0" w:lastRow="0" w:firstColumn="1" w:lastColumn="0" w:oddVBand="0" w:evenVBand="0" w:oddHBand="0" w:evenHBand="0" w:firstRowFirstColumn="0" w:firstRowLastColumn="0" w:lastRowFirstColumn="0" w:lastRowLastColumn="0"/>
            <w:tcW w:w="5387" w:type="dxa"/>
          </w:tcPr>
          <w:p w14:paraId="1AAEC7A9" w14:textId="77777777" w:rsidR="00B87FA5" w:rsidRPr="00405B00" w:rsidRDefault="00B87FA5" w:rsidP="00B87FA5">
            <w:pPr>
              <w:rPr>
                <w:rFonts w:ascii="Tahoma" w:eastAsia="Times New Roman" w:hAnsi="Tahoma" w:cs="Tahoma"/>
                <w:lang w:eastAsia="en-US"/>
              </w:rPr>
            </w:pPr>
          </w:p>
        </w:tc>
        <w:tc>
          <w:tcPr>
            <w:tcW w:w="1648" w:type="dxa"/>
          </w:tcPr>
          <w:p w14:paraId="3E2E6BF2" w14:textId="77777777"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c>
          <w:tcPr>
            <w:tcW w:w="1639" w:type="dxa"/>
          </w:tcPr>
          <w:p w14:paraId="71F4DCC7" w14:textId="77777777" w:rsidR="00B87FA5" w:rsidRPr="001E1073"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c>
          <w:tcPr>
            <w:tcW w:w="1249" w:type="dxa"/>
          </w:tcPr>
          <w:p w14:paraId="15EFFCAE" w14:textId="6A55A055"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r>
      <w:tr w:rsidR="00B87FA5" w:rsidRPr="00405B00" w14:paraId="6DEE6CC6"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7951385"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Broomfields Junior School</w:t>
            </w:r>
          </w:p>
        </w:tc>
        <w:tc>
          <w:tcPr>
            <w:tcW w:w="1648" w:type="dxa"/>
          </w:tcPr>
          <w:p w14:paraId="1D1AA32B"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3</w:t>
            </w:r>
          </w:p>
        </w:tc>
        <w:tc>
          <w:tcPr>
            <w:tcW w:w="1639" w:type="dxa"/>
          </w:tcPr>
          <w:p w14:paraId="1559B627" w14:textId="6C417AF1"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72</w:t>
            </w:r>
          </w:p>
        </w:tc>
        <w:tc>
          <w:tcPr>
            <w:tcW w:w="1249" w:type="dxa"/>
          </w:tcPr>
          <w:p w14:paraId="21F277E6" w14:textId="16861ACB" w:rsidR="00B87FA5" w:rsidRPr="00405B00" w:rsidRDefault="00D40F4E"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Pr>
                <w:rFonts w:ascii="Tahoma" w:eastAsia="Times New Roman" w:hAnsi="Tahoma" w:cs="Tahoma"/>
                <w:lang w:eastAsia="en-US"/>
              </w:rPr>
              <w:t>60</w:t>
            </w:r>
          </w:p>
        </w:tc>
      </w:tr>
      <w:tr w:rsidR="00B87FA5" w:rsidRPr="00405B00" w14:paraId="24916A50" w14:textId="77777777" w:rsidTr="4889909E">
        <w:tc>
          <w:tcPr>
            <w:cnfStyle w:val="001000000000" w:firstRow="0" w:lastRow="0" w:firstColumn="1" w:lastColumn="0" w:oddVBand="0" w:evenVBand="0" w:oddHBand="0" w:evenHBand="0" w:firstRowFirstColumn="0" w:firstRowLastColumn="0" w:lastRowFirstColumn="0" w:lastRowLastColumn="0"/>
            <w:tcW w:w="5387" w:type="dxa"/>
          </w:tcPr>
          <w:p w14:paraId="6ECFC6F0" w14:textId="77777777" w:rsidR="00B87FA5" w:rsidRPr="00405B00" w:rsidRDefault="00B87FA5" w:rsidP="00B87FA5">
            <w:pPr>
              <w:rPr>
                <w:rFonts w:ascii="Tahoma" w:eastAsia="Times New Roman" w:hAnsi="Tahoma" w:cs="Tahoma"/>
                <w:lang w:eastAsia="en-US"/>
              </w:rPr>
            </w:pPr>
          </w:p>
        </w:tc>
        <w:tc>
          <w:tcPr>
            <w:tcW w:w="1648" w:type="dxa"/>
          </w:tcPr>
          <w:p w14:paraId="340FCB51" w14:textId="77777777"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c>
          <w:tcPr>
            <w:tcW w:w="1639" w:type="dxa"/>
          </w:tcPr>
          <w:p w14:paraId="2F966FE6" w14:textId="77777777" w:rsidR="00B87FA5" w:rsidRPr="001E1073"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c>
          <w:tcPr>
            <w:tcW w:w="1249" w:type="dxa"/>
          </w:tcPr>
          <w:p w14:paraId="5CF7AC14" w14:textId="0F4D9D41"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p>
        </w:tc>
      </w:tr>
      <w:tr w:rsidR="00B87FA5" w:rsidRPr="00405B00" w14:paraId="00E6BC2C"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9A839E1" w14:textId="6C99BB20" w:rsidR="00B87FA5" w:rsidRPr="00405B00" w:rsidRDefault="00B87FA5" w:rsidP="00B87FA5">
            <w:pPr>
              <w:rPr>
                <w:rFonts w:ascii="Tahoma" w:eastAsia="Times New Roman" w:hAnsi="Tahoma" w:cs="Tahoma"/>
                <w:lang w:eastAsia="en-US"/>
              </w:rPr>
            </w:pPr>
            <w:r w:rsidRPr="4889909E">
              <w:rPr>
                <w:rFonts w:ascii="Tahoma" w:eastAsia="Times New Roman" w:hAnsi="Tahoma" w:cs="Tahoma"/>
                <w:lang w:eastAsia="en-US"/>
              </w:rPr>
              <w:t>Beamont Collegiate Academy (BCA)</w:t>
            </w:r>
          </w:p>
        </w:tc>
        <w:tc>
          <w:tcPr>
            <w:tcW w:w="1648" w:type="dxa"/>
          </w:tcPr>
          <w:p w14:paraId="45C15D21"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7</w:t>
            </w:r>
          </w:p>
        </w:tc>
        <w:tc>
          <w:tcPr>
            <w:tcW w:w="1639" w:type="dxa"/>
          </w:tcPr>
          <w:p w14:paraId="763AD24A" w14:textId="1FB0B48E"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180</w:t>
            </w:r>
          </w:p>
        </w:tc>
        <w:tc>
          <w:tcPr>
            <w:tcW w:w="1249" w:type="dxa"/>
          </w:tcPr>
          <w:p w14:paraId="261EA683" w14:textId="47E9FA79"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180</w:t>
            </w:r>
          </w:p>
        </w:tc>
      </w:tr>
      <w:tr w:rsidR="00B87FA5" w:rsidRPr="00405B00" w14:paraId="590E5756" w14:textId="77777777" w:rsidTr="4889909E">
        <w:tc>
          <w:tcPr>
            <w:cnfStyle w:val="001000000000" w:firstRow="0" w:lastRow="0" w:firstColumn="1" w:lastColumn="0" w:oddVBand="0" w:evenVBand="0" w:oddHBand="0" w:evenHBand="0" w:firstRowFirstColumn="0" w:firstRowLastColumn="0" w:lastRowFirstColumn="0" w:lastRowLastColumn="0"/>
            <w:tcW w:w="5387" w:type="dxa"/>
          </w:tcPr>
          <w:p w14:paraId="2ECD8986"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Bridgewater High School</w:t>
            </w:r>
          </w:p>
        </w:tc>
        <w:tc>
          <w:tcPr>
            <w:tcW w:w="1648" w:type="dxa"/>
          </w:tcPr>
          <w:p w14:paraId="1E21B399" w14:textId="77777777"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7</w:t>
            </w:r>
          </w:p>
        </w:tc>
        <w:tc>
          <w:tcPr>
            <w:tcW w:w="1639" w:type="dxa"/>
          </w:tcPr>
          <w:p w14:paraId="78E2B450" w14:textId="28FF244C" w:rsidR="00B87FA5" w:rsidRPr="001E1073"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1E1073">
              <w:rPr>
                <w:rFonts w:ascii="Tahoma" w:hAnsi="Tahoma" w:cs="Tahoma"/>
              </w:rPr>
              <w:t>360</w:t>
            </w:r>
          </w:p>
        </w:tc>
        <w:tc>
          <w:tcPr>
            <w:tcW w:w="1249" w:type="dxa"/>
          </w:tcPr>
          <w:p w14:paraId="0DF3B25D" w14:textId="0B272C7F"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360</w:t>
            </w:r>
          </w:p>
        </w:tc>
      </w:tr>
      <w:tr w:rsidR="00B87FA5" w:rsidRPr="00405B00" w14:paraId="5A9BB379"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639739F"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Padgate Academy</w:t>
            </w:r>
          </w:p>
        </w:tc>
        <w:tc>
          <w:tcPr>
            <w:tcW w:w="1648" w:type="dxa"/>
          </w:tcPr>
          <w:p w14:paraId="35154FD0"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7</w:t>
            </w:r>
          </w:p>
        </w:tc>
        <w:tc>
          <w:tcPr>
            <w:tcW w:w="1639" w:type="dxa"/>
          </w:tcPr>
          <w:p w14:paraId="3C54306B" w14:textId="75C1DBDE" w:rsidR="00B87FA5" w:rsidRPr="001E1073"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1E1073">
              <w:rPr>
                <w:rFonts w:ascii="Tahoma" w:hAnsi="Tahoma" w:cs="Tahoma"/>
              </w:rPr>
              <w:t>150</w:t>
            </w:r>
          </w:p>
        </w:tc>
        <w:tc>
          <w:tcPr>
            <w:tcW w:w="1249" w:type="dxa"/>
          </w:tcPr>
          <w:p w14:paraId="0DA3A91F" w14:textId="5A47AA84"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1</w:t>
            </w:r>
            <w:r w:rsidR="00FF69AB">
              <w:rPr>
                <w:rFonts w:ascii="Tahoma" w:eastAsia="Times New Roman" w:hAnsi="Tahoma" w:cs="Tahoma"/>
                <w:lang w:eastAsia="en-US"/>
              </w:rPr>
              <w:t>80</w:t>
            </w:r>
          </w:p>
        </w:tc>
      </w:tr>
      <w:tr w:rsidR="00B87FA5" w:rsidRPr="00405B00" w14:paraId="04DDFF73" w14:textId="77777777" w:rsidTr="4889909E">
        <w:trPr>
          <w:trHeight w:val="250"/>
        </w:trPr>
        <w:tc>
          <w:tcPr>
            <w:cnfStyle w:val="001000000000" w:firstRow="0" w:lastRow="0" w:firstColumn="1" w:lastColumn="0" w:oddVBand="0" w:evenVBand="0" w:oddHBand="0" w:evenHBand="0" w:firstRowFirstColumn="0" w:firstRowLastColumn="0" w:lastRowFirstColumn="0" w:lastRowLastColumn="0"/>
            <w:tcW w:w="5387" w:type="dxa"/>
          </w:tcPr>
          <w:p w14:paraId="2240FF0D"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Penketh High School</w:t>
            </w:r>
          </w:p>
        </w:tc>
        <w:tc>
          <w:tcPr>
            <w:tcW w:w="1648" w:type="dxa"/>
          </w:tcPr>
          <w:p w14:paraId="32856440" w14:textId="77777777"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7</w:t>
            </w:r>
          </w:p>
        </w:tc>
        <w:tc>
          <w:tcPr>
            <w:tcW w:w="1639" w:type="dxa"/>
          </w:tcPr>
          <w:p w14:paraId="61A00791" w14:textId="52F238C4" w:rsidR="00B87FA5" w:rsidRPr="001E1073"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US"/>
              </w:rPr>
            </w:pPr>
            <w:r w:rsidRPr="001E1073">
              <w:rPr>
                <w:rFonts w:ascii="Tahoma" w:hAnsi="Tahoma" w:cs="Tahoma"/>
              </w:rPr>
              <w:t>220</w:t>
            </w:r>
          </w:p>
        </w:tc>
        <w:tc>
          <w:tcPr>
            <w:tcW w:w="1249" w:type="dxa"/>
          </w:tcPr>
          <w:p w14:paraId="4263AC83" w14:textId="2BAD17BF" w:rsidR="00B87FA5" w:rsidRPr="00405B00" w:rsidRDefault="00B87FA5" w:rsidP="00B87FA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highlight w:val="yellow"/>
                <w:lang w:eastAsia="en-US"/>
              </w:rPr>
            </w:pPr>
            <w:r w:rsidRPr="004D53E3">
              <w:rPr>
                <w:rFonts w:ascii="Tahoma" w:eastAsia="Times New Roman" w:hAnsi="Tahoma" w:cs="Tahoma"/>
                <w:lang w:eastAsia="en-US"/>
              </w:rPr>
              <w:t>2</w:t>
            </w:r>
            <w:r w:rsidR="00FF69AB">
              <w:rPr>
                <w:rFonts w:ascii="Tahoma" w:eastAsia="Times New Roman" w:hAnsi="Tahoma" w:cs="Tahoma"/>
                <w:lang w:eastAsia="en-US"/>
              </w:rPr>
              <w:t>40</w:t>
            </w:r>
          </w:p>
        </w:tc>
      </w:tr>
      <w:tr w:rsidR="00B87FA5" w:rsidRPr="00405B00" w14:paraId="221295FD" w14:textId="77777777" w:rsidTr="48899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9D9ACB" w14:textId="77777777" w:rsidR="00B87FA5" w:rsidRPr="00405B00" w:rsidRDefault="00B87FA5" w:rsidP="00B87FA5">
            <w:pPr>
              <w:rPr>
                <w:rFonts w:ascii="Tahoma" w:eastAsia="Times New Roman" w:hAnsi="Tahoma" w:cs="Tahoma"/>
                <w:lang w:eastAsia="en-US"/>
              </w:rPr>
            </w:pPr>
            <w:r w:rsidRPr="00405B00">
              <w:rPr>
                <w:rFonts w:ascii="Tahoma" w:eastAsia="Times New Roman" w:hAnsi="Tahoma" w:cs="Tahoma"/>
                <w:lang w:eastAsia="en-US"/>
              </w:rPr>
              <w:t xml:space="preserve">Sir Thomas Boteler Church of England High School </w:t>
            </w:r>
          </w:p>
        </w:tc>
        <w:tc>
          <w:tcPr>
            <w:tcW w:w="1648" w:type="dxa"/>
          </w:tcPr>
          <w:p w14:paraId="60484A8A" w14:textId="7777777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Year 7</w:t>
            </w:r>
          </w:p>
        </w:tc>
        <w:tc>
          <w:tcPr>
            <w:tcW w:w="1639" w:type="dxa"/>
          </w:tcPr>
          <w:p w14:paraId="22E672CE" w14:textId="7969C447"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DB07B5">
              <w:t>175</w:t>
            </w:r>
          </w:p>
        </w:tc>
        <w:tc>
          <w:tcPr>
            <w:tcW w:w="1249" w:type="dxa"/>
          </w:tcPr>
          <w:p w14:paraId="50608672" w14:textId="26479331" w:rsidR="00B87FA5" w:rsidRPr="00405B00" w:rsidRDefault="00B87FA5" w:rsidP="00B87FA5">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US"/>
              </w:rPr>
            </w:pPr>
            <w:r w:rsidRPr="00405B00">
              <w:rPr>
                <w:rFonts w:ascii="Tahoma" w:eastAsia="Times New Roman" w:hAnsi="Tahoma" w:cs="Tahoma"/>
                <w:lang w:eastAsia="en-US"/>
              </w:rPr>
              <w:t>175</w:t>
            </w:r>
          </w:p>
        </w:tc>
      </w:tr>
    </w:tbl>
    <w:p w14:paraId="17CA1CCA" w14:textId="77777777" w:rsidR="00D703B7" w:rsidRDefault="00D703B7" w:rsidP="00821BB1">
      <w:pPr>
        <w:rPr>
          <w:rFonts w:ascii="Tahoma" w:eastAsia="Tahoma" w:hAnsi="Tahoma" w:cs="Tahoma"/>
          <w:b/>
          <w:color w:val="4472C4" w:themeColor="accent1"/>
          <w:sz w:val="28"/>
          <w:szCs w:val="28"/>
        </w:rPr>
      </w:pPr>
    </w:p>
    <w:p w14:paraId="4F07BAD1" w14:textId="77777777" w:rsidR="00DD4BFA" w:rsidRDefault="00821BB1" w:rsidP="00821BB1">
      <w:pPr>
        <w:rPr>
          <w:rFonts w:ascii="Tahoma" w:eastAsia="Tahoma" w:hAnsi="Tahoma" w:cs="Tahoma"/>
          <w:bCs/>
          <w:sz w:val="22"/>
          <w:szCs w:val="22"/>
        </w:rPr>
      </w:pPr>
      <w:r w:rsidRPr="00821BB1">
        <w:rPr>
          <w:rFonts w:ascii="Tahoma" w:eastAsia="Tahoma" w:hAnsi="Tahoma" w:cs="Tahoma"/>
          <w:bCs/>
          <w:sz w:val="22"/>
          <w:szCs w:val="22"/>
        </w:rPr>
        <w:t xml:space="preserve">The rationale </w:t>
      </w:r>
      <w:r>
        <w:rPr>
          <w:rFonts w:ascii="Tahoma" w:eastAsia="Tahoma" w:hAnsi="Tahoma" w:cs="Tahoma"/>
          <w:bCs/>
          <w:sz w:val="22"/>
          <w:szCs w:val="22"/>
        </w:rPr>
        <w:t>for each proposed change i</w:t>
      </w:r>
      <w:r w:rsidR="009E3E90">
        <w:rPr>
          <w:rFonts w:ascii="Tahoma" w:eastAsia="Tahoma" w:hAnsi="Tahoma" w:cs="Tahoma"/>
          <w:bCs/>
          <w:sz w:val="22"/>
          <w:szCs w:val="22"/>
        </w:rPr>
        <w:t>n PAN is</w:t>
      </w:r>
      <w:r w:rsidR="00DD4BFA">
        <w:rPr>
          <w:rFonts w:ascii="Tahoma" w:eastAsia="Tahoma" w:hAnsi="Tahoma" w:cs="Tahoma"/>
          <w:bCs/>
          <w:sz w:val="22"/>
          <w:szCs w:val="22"/>
        </w:rPr>
        <w:t xml:space="preserve"> as follows:</w:t>
      </w:r>
    </w:p>
    <w:p w14:paraId="12C3B9CE" w14:textId="77777777" w:rsidR="00DD4BFA" w:rsidRDefault="00DD4BFA" w:rsidP="00821BB1">
      <w:pPr>
        <w:rPr>
          <w:rFonts w:ascii="Tahoma" w:eastAsia="Tahoma" w:hAnsi="Tahoma" w:cs="Tahoma"/>
          <w:bCs/>
          <w:sz w:val="22"/>
          <w:szCs w:val="22"/>
        </w:rPr>
      </w:pPr>
    </w:p>
    <w:p w14:paraId="2C3D7C1E" w14:textId="4DCF4318" w:rsidR="00DD4BFA" w:rsidRPr="00DD4BFA" w:rsidRDefault="00DD4BFA" w:rsidP="00DD4BFA">
      <w:pPr>
        <w:jc w:val="center"/>
        <w:rPr>
          <w:rFonts w:ascii="Tahoma" w:eastAsia="Tahoma" w:hAnsi="Tahoma" w:cs="Tahoma"/>
          <w:b/>
          <w:sz w:val="22"/>
          <w:szCs w:val="22"/>
        </w:rPr>
      </w:pPr>
      <w:r w:rsidRPr="00DD4BFA">
        <w:rPr>
          <w:rFonts w:ascii="Tahoma" w:eastAsia="Tahoma" w:hAnsi="Tahoma" w:cs="Tahoma"/>
          <w:b/>
          <w:sz w:val="22"/>
          <w:szCs w:val="22"/>
        </w:rPr>
        <w:t>Padgate Academy</w:t>
      </w:r>
    </w:p>
    <w:p w14:paraId="31FFD713" w14:textId="61559B8E" w:rsidR="00DD4BFA" w:rsidRDefault="00DD4BFA" w:rsidP="00DD4BFA">
      <w:pPr>
        <w:rPr>
          <w:rFonts w:ascii="Tahoma" w:eastAsia="Tahoma" w:hAnsi="Tahoma" w:cs="Tahoma"/>
          <w:bCs/>
          <w:sz w:val="22"/>
          <w:szCs w:val="22"/>
        </w:rPr>
      </w:pPr>
      <w:r w:rsidRPr="000F59FC">
        <w:rPr>
          <w:rFonts w:ascii="Tahoma" w:eastAsia="Tahoma" w:hAnsi="Tahoma" w:cs="Tahoma"/>
          <w:bCs/>
          <w:sz w:val="22"/>
          <w:szCs w:val="22"/>
        </w:rPr>
        <w:t>The Admissions Arrangements being consulted on here</w:t>
      </w:r>
      <w:r>
        <w:rPr>
          <w:rFonts w:ascii="Tahoma" w:eastAsia="Tahoma" w:hAnsi="Tahoma" w:cs="Tahoma"/>
          <w:bCs/>
          <w:sz w:val="22"/>
          <w:szCs w:val="22"/>
        </w:rPr>
        <w:t xml:space="preserve"> increase the PAN from 150 to 180. This reflects the projected increase in demand from 2026-27 in the local area </w:t>
      </w:r>
      <w:proofErr w:type="gramStart"/>
      <w:r>
        <w:rPr>
          <w:rFonts w:ascii="Tahoma" w:eastAsia="Tahoma" w:hAnsi="Tahoma" w:cs="Tahoma"/>
          <w:bCs/>
          <w:sz w:val="22"/>
          <w:szCs w:val="22"/>
        </w:rPr>
        <w:t>as a result of</w:t>
      </w:r>
      <w:proofErr w:type="gramEnd"/>
      <w:r>
        <w:rPr>
          <w:rFonts w:ascii="Tahoma" w:eastAsia="Tahoma" w:hAnsi="Tahoma" w:cs="Tahoma"/>
          <w:bCs/>
          <w:sz w:val="22"/>
          <w:szCs w:val="22"/>
        </w:rPr>
        <w:t xml:space="preserve"> demographic change and projected local development in the area.</w:t>
      </w:r>
      <w:r w:rsidRPr="000F59FC">
        <w:rPr>
          <w:rFonts w:ascii="Tahoma" w:eastAsia="Tahoma" w:hAnsi="Tahoma" w:cs="Tahoma"/>
          <w:bCs/>
          <w:sz w:val="22"/>
          <w:szCs w:val="22"/>
        </w:rPr>
        <w:t xml:space="preserve"> </w:t>
      </w:r>
    </w:p>
    <w:p w14:paraId="319735C7" w14:textId="3B1EA6F9" w:rsidR="00DD4BFA" w:rsidRDefault="00F32E4F" w:rsidP="00F32E4F">
      <w:pPr>
        <w:jc w:val="center"/>
        <w:rPr>
          <w:rFonts w:ascii="Tahoma" w:eastAsia="Tahoma" w:hAnsi="Tahoma" w:cs="Tahoma"/>
          <w:bCs/>
          <w:sz w:val="22"/>
          <w:szCs w:val="22"/>
        </w:rPr>
      </w:pPr>
      <w:r w:rsidRPr="06267E58">
        <w:rPr>
          <w:rFonts w:ascii="Tahoma" w:eastAsia="Tahoma" w:hAnsi="Tahoma" w:cs="Tahoma"/>
          <w:b/>
          <w:bCs/>
          <w:i/>
          <w:iCs/>
        </w:rPr>
        <w:t xml:space="preserve">Proposed change: </w:t>
      </w:r>
      <w:r>
        <w:rPr>
          <w:rFonts w:ascii="Tahoma" w:eastAsia="Tahoma" w:hAnsi="Tahoma" w:cs="Tahoma"/>
          <w:b/>
          <w:bCs/>
          <w:i/>
          <w:iCs/>
        </w:rPr>
        <w:t>T</w:t>
      </w:r>
      <w:r w:rsidRPr="06267E58">
        <w:rPr>
          <w:rFonts w:ascii="Tahoma" w:eastAsia="Tahoma" w:hAnsi="Tahoma" w:cs="Tahoma"/>
          <w:b/>
          <w:bCs/>
          <w:i/>
          <w:iCs/>
        </w:rPr>
        <w:t xml:space="preserve">he Trust </w:t>
      </w:r>
      <w:r>
        <w:rPr>
          <w:rFonts w:ascii="Tahoma" w:eastAsia="Tahoma" w:hAnsi="Tahoma" w:cs="Tahoma"/>
          <w:b/>
          <w:bCs/>
          <w:i/>
          <w:iCs/>
        </w:rPr>
        <w:t xml:space="preserve">proposed </w:t>
      </w:r>
      <w:r w:rsidRPr="06267E58">
        <w:rPr>
          <w:rFonts w:ascii="Tahoma" w:eastAsia="Tahoma" w:hAnsi="Tahoma" w:cs="Tahoma"/>
          <w:b/>
          <w:bCs/>
          <w:i/>
          <w:iCs/>
        </w:rPr>
        <w:t xml:space="preserve">to increase the PAN </w:t>
      </w:r>
      <w:r>
        <w:rPr>
          <w:rFonts w:ascii="Tahoma" w:eastAsia="Tahoma" w:hAnsi="Tahoma" w:cs="Tahoma"/>
          <w:b/>
          <w:bCs/>
          <w:i/>
          <w:iCs/>
        </w:rPr>
        <w:t xml:space="preserve">to </w:t>
      </w:r>
      <w:r w:rsidR="00C10900">
        <w:rPr>
          <w:rFonts w:ascii="Tahoma" w:eastAsia="Tahoma" w:hAnsi="Tahoma" w:cs="Tahoma"/>
          <w:b/>
          <w:bCs/>
          <w:i/>
          <w:iCs/>
        </w:rPr>
        <w:t>180</w:t>
      </w:r>
    </w:p>
    <w:p w14:paraId="41AEF2FD" w14:textId="77777777" w:rsidR="00F32E4F" w:rsidRDefault="00F32E4F" w:rsidP="00DD4BFA">
      <w:pPr>
        <w:jc w:val="center"/>
        <w:rPr>
          <w:rFonts w:ascii="Tahoma" w:eastAsia="Tahoma" w:hAnsi="Tahoma" w:cs="Tahoma"/>
          <w:b/>
          <w:sz w:val="22"/>
          <w:szCs w:val="22"/>
        </w:rPr>
      </w:pPr>
    </w:p>
    <w:p w14:paraId="5BA2CF99" w14:textId="77777777" w:rsidR="000C463A" w:rsidRDefault="000C463A" w:rsidP="00F32E4F">
      <w:pPr>
        <w:jc w:val="center"/>
        <w:rPr>
          <w:rFonts w:ascii="Tahoma" w:eastAsia="Tahoma" w:hAnsi="Tahoma" w:cs="Tahoma"/>
          <w:b/>
          <w:sz w:val="22"/>
          <w:szCs w:val="22"/>
        </w:rPr>
      </w:pPr>
    </w:p>
    <w:p w14:paraId="5FB7D719" w14:textId="77777777" w:rsidR="000C463A" w:rsidRDefault="000C463A" w:rsidP="00F32E4F">
      <w:pPr>
        <w:jc w:val="center"/>
        <w:rPr>
          <w:rFonts w:ascii="Tahoma" w:eastAsia="Tahoma" w:hAnsi="Tahoma" w:cs="Tahoma"/>
          <w:b/>
          <w:sz w:val="22"/>
          <w:szCs w:val="22"/>
        </w:rPr>
      </w:pPr>
    </w:p>
    <w:p w14:paraId="433AFD1D" w14:textId="10030A89" w:rsidR="00DD4BFA" w:rsidRPr="00A962B3" w:rsidRDefault="00DD4BFA" w:rsidP="00F32E4F">
      <w:pPr>
        <w:jc w:val="center"/>
        <w:rPr>
          <w:rFonts w:ascii="Tahoma" w:eastAsia="Tahoma" w:hAnsi="Tahoma" w:cs="Tahoma"/>
          <w:b/>
          <w:sz w:val="22"/>
          <w:szCs w:val="22"/>
        </w:rPr>
      </w:pPr>
      <w:r w:rsidRPr="00A962B3">
        <w:rPr>
          <w:rFonts w:ascii="Tahoma" w:eastAsia="Tahoma" w:hAnsi="Tahoma" w:cs="Tahoma"/>
          <w:b/>
          <w:sz w:val="22"/>
          <w:szCs w:val="22"/>
        </w:rPr>
        <w:lastRenderedPageBreak/>
        <w:t>Penketh High School</w:t>
      </w:r>
    </w:p>
    <w:p w14:paraId="3EEAD0F7" w14:textId="7BF84234" w:rsidR="00DD4BFA" w:rsidRPr="000F59FC" w:rsidRDefault="00DD4BFA" w:rsidP="00DD4BFA">
      <w:pPr>
        <w:rPr>
          <w:rFonts w:ascii="Tahoma" w:eastAsia="Tahoma" w:hAnsi="Tahoma" w:cs="Tahoma"/>
          <w:b/>
          <w:color w:val="4472C4" w:themeColor="accent1"/>
          <w:sz w:val="22"/>
          <w:szCs w:val="22"/>
        </w:rPr>
      </w:pPr>
      <w:r w:rsidRPr="000F59FC">
        <w:rPr>
          <w:rFonts w:ascii="Tahoma" w:eastAsia="Tahoma" w:hAnsi="Tahoma" w:cs="Tahoma"/>
          <w:bCs/>
          <w:sz w:val="22"/>
          <w:szCs w:val="22"/>
        </w:rPr>
        <w:t xml:space="preserve">Penketh High School originally had a PAN of 240 until 2020 when the PAN was reduced to 180 </w:t>
      </w:r>
      <w:proofErr w:type="gramStart"/>
      <w:r w:rsidRPr="000F59FC">
        <w:rPr>
          <w:rFonts w:ascii="Tahoma" w:eastAsia="Tahoma" w:hAnsi="Tahoma" w:cs="Tahoma"/>
          <w:bCs/>
          <w:sz w:val="22"/>
          <w:szCs w:val="22"/>
        </w:rPr>
        <w:t>as a consequence of</w:t>
      </w:r>
      <w:proofErr w:type="gramEnd"/>
      <w:r w:rsidRPr="000F59FC">
        <w:rPr>
          <w:rFonts w:ascii="Tahoma" w:eastAsia="Tahoma" w:hAnsi="Tahoma" w:cs="Tahoma"/>
          <w:bCs/>
          <w:sz w:val="22"/>
          <w:szCs w:val="22"/>
        </w:rPr>
        <w:t xml:space="preserve"> declining pupil numbers. There is a rising demand for school places in the area alongside the increasing popularity of the academy. The DfE is also providing investment into the academy by the DfE as part of the School Rebuilding Programme.</w:t>
      </w:r>
      <w:r>
        <w:rPr>
          <w:rFonts w:ascii="Tahoma" w:eastAsia="Tahoma" w:hAnsi="Tahoma" w:cs="Tahoma"/>
          <w:bCs/>
          <w:sz w:val="22"/>
          <w:szCs w:val="22"/>
        </w:rPr>
        <w:t xml:space="preserve"> The Trust</w:t>
      </w:r>
      <w:r w:rsidRPr="000F59FC">
        <w:rPr>
          <w:rFonts w:ascii="Tahoma" w:eastAsia="Tahoma" w:hAnsi="Tahoma" w:cs="Tahoma"/>
          <w:bCs/>
          <w:sz w:val="22"/>
          <w:szCs w:val="22"/>
        </w:rPr>
        <w:t xml:space="preserve"> </w:t>
      </w:r>
      <w:r>
        <w:rPr>
          <w:rFonts w:ascii="Tahoma" w:eastAsia="Tahoma" w:hAnsi="Tahoma" w:cs="Tahoma"/>
          <w:bCs/>
          <w:sz w:val="22"/>
          <w:szCs w:val="22"/>
        </w:rPr>
        <w:t>i</w:t>
      </w:r>
      <w:r w:rsidRPr="000F59FC">
        <w:rPr>
          <w:rFonts w:ascii="Tahoma" w:eastAsia="Tahoma" w:hAnsi="Tahoma" w:cs="Tahoma"/>
          <w:bCs/>
          <w:sz w:val="22"/>
          <w:szCs w:val="22"/>
        </w:rPr>
        <w:t>ncreas</w:t>
      </w:r>
      <w:r>
        <w:rPr>
          <w:rFonts w:ascii="Tahoma" w:eastAsia="Tahoma" w:hAnsi="Tahoma" w:cs="Tahoma"/>
          <w:bCs/>
          <w:sz w:val="22"/>
          <w:szCs w:val="22"/>
        </w:rPr>
        <w:t xml:space="preserve">ed </w:t>
      </w:r>
      <w:r w:rsidRPr="000F59FC">
        <w:rPr>
          <w:rFonts w:ascii="Tahoma" w:eastAsia="Tahoma" w:hAnsi="Tahoma" w:cs="Tahoma"/>
          <w:bCs/>
          <w:sz w:val="22"/>
          <w:szCs w:val="22"/>
        </w:rPr>
        <w:t>the PAN to 2</w:t>
      </w:r>
      <w:r>
        <w:rPr>
          <w:rFonts w:ascii="Tahoma" w:eastAsia="Tahoma" w:hAnsi="Tahoma" w:cs="Tahoma"/>
          <w:bCs/>
          <w:sz w:val="22"/>
          <w:szCs w:val="22"/>
        </w:rPr>
        <w:t xml:space="preserve">20 in 2025/26 to </w:t>
      </w:r>
      <w:r w:rsidRPr="000F59FC">
        <w:rPr>
          <w:rFonts w:ascii="Tahoma" w:eastAsia="Tahoma" w:hAnsi="Tahoma" w:cs="Tahoma"/>
          <w:bCs/>
          <w:sz w:val="22"/>
          <w:szCs w:val="22"/>
        </w:rPr>
        <w:t xml:space="preserve">support the increased the demand in the local area. The capital investment </w:t>
      </w:r>
      <w:r>
        <w:rPr>
          <w:rFonts w:ascii="Tahoma" w:eastAsia="Tahoma" w:hAnsi="Tahoma" w:cs="Tahoma"/>
          <w:bCs/>
          <w:sz w:val="22"/>
          <w:szCs w:val="22"/>
        </w:rPr>
        <w:t xml:space="preserve">from the DfE </w:t>
      </w:r>
      <w:r w:rsidRPr="000F59FC">
        <w:rPr>
          <w:rFonts w:ascii="Tahoma" w:eastAsia="Tahoma" w:hAnsi="Tahoma" w:cs="Tahoma"/>
          <w:bCs/>
          <w:sz w:val="22"/>
          <w:szCs w:val="22"/>
        </w:rPr>
        <w:t>enable</w:t>
      </w:r>
      <w:r>
        <w:rPr>
          <w:rFonts w:ascii="Tahoma" w:eastAsia="Tahoma" w:hAnsi="Tahoma" w:cs="Tahoma"/>
          <w:bCs/>
          <w:sz w:val="22"/>
          <w:szCs w:val="22"/>
        </w:rPr>
        <w:t>s</w:t>
      </w:r>
      <w:r w:rsidRPr="000F59FC">
        <w:rPr>
          <w:rFonts w:ascii="Tahoma" w:eastAsia="Tahoma" w:hAnsi="Tahoma" w:cs="Tahoma"/>
          <w:bCs/>
          <w:sz w:val="22"/>
          <w:szCs w:val="22"/>
        </w:rPr>
        <w:t xml:space="preserve"> </w:t>
      </w:r>
      <w:r>
        <w:rPr>
          <w:rFonts w:ascii="Tahoma" w:eastAsia="Tahoma" w:hAnsi="Tahoma" w:cs="Tahoma"/>
          <w:bCs/>
          <w:sz w:val="22"/>
          <w:szCs w:val="22"/>
        </w:rPr>
        <w:t xml:space="preserve">the proposed </w:t>
      </w:r>
      <w:r w:rsidRPr="000F59FC">
        <w:rPr>
          <w:rFonts w:ascii="Tahoma" w:eastAsia="Tahoma" w:hAnsi="Tahoma" w:cs="Tahoma"/>
          <w:bCs/>
          <w:sz w:val="22"/>
          <w:szCs w:val="22"/>
        </w:rPr>
        <w:t>further increase to 240</w:t>
      </w:r>
      <w:r>
        <w:rPr>
          <w:rFonts w:ascii="Tahoma" w:eastAsia="Tahoma" w:hAnsi="Tahoma" w:cs="Tahoma"/>
          <w:bCs/>
          <w:sz w:val="22"/>
          <w:szCs w:val="22"/>
        </w:rPr>
        <w:t xml:space="preserve"> from 2026-27</w:t>
      </w:r>
      <w:r w:rsidRPr="000F59FC">
        <w:rPr>
          <w:rFonts w:ascii="Tahoma" w:eastAsia="Tahoma" w:hAnsi="Tahoma" w:cs="Tahoma"/>
          <w:bCs/>
          <w:sz w:val="22"/>
          <w:szCs w:val="22"/>
        </w:rPr>
        <w:t xml:space="preserve">.   </w:t>
      </w:r>
    </w:p>
    <w:p w14:paraId="515F5E22" w14:textId="35177B89" w:rsidR="00DD4BFA" w:rsidRDefault="00DD4BFA" w:rsidP="00F32E4F">
      <w:pPr>
        <w:jc w:val="center"/>
        <w:rPr>
          <w:rFonts w:ascii="Tahoma" w:eastAsia="Tahoma" w:hAnsi="Tahoma" w:cs="Tahoma"/>
          <w:b/>
          <w:i/>
          <w:iCs/>
        </w:rPr>
      </w:pPr>
      <w:r w:rsidRPr="005304BE">
        <w:rPr>
          <w:rFonts w:ascii="Tahoma" w:eastAsia="Tahoma" w:hAnsi="Tahoma" w:cs="Tahoma"/>
          <w:b/>
          <w:i/>
          <w:iCs/>
        </w:rPr>
        <w:t>Proposed change: The Trust propose</w:t>
      </w:r>
      <w:r w:rsidR="000C463A">
        <w:rPr>
          <w:rFonts w:ascii="Tahoma" w:eastAsia="Tahoma" w:hAnsi="Tahoma" w:cs="Tahoma"/>
          <w:b/>
          <w:i/>
          <w:iCs/>
        </w:rPr>
        <w:t>s</w:t>
      </w:r>
      <w:r w:rsidRPr="005304BE">
        <w:rPr>
          <w:rFonts w:ascii="Tahoma" w:eastAsia="Tahoma" w:hAnsi="Tahoma" w:cs="Tahoma"/>
          <w:b/>
          <w:i/>
          <w:iCs/>
        </w:rPr>
        <w:t xml:space="preserve"> to increase the PAN to </w:t>
      </w:r>
      <w:r w:rsidR="00C10900">
        <w:rPr>
          <w:rFonts w:ascii="Tahoma" w:eastAsia="Tahoma" w:hAnsi="Tahoma" w:cs="Tahoma"/>
          <w:b/>
          <w:i/>
          <w:iCs/>
        </w:rPr>
        <w:t>24</w:t>
      </w:r>
      <w:r w:rsidRPr="005304BE">
        <w:rPr>
          <w:rFonts w:ascii="Tahoma" w:eastAsia="Tahoma" w:hAnsi="Tahoma" w:cs="Tahoma"/>
          <w:b/>
          <w:i/>
          <w:iCs/>
        </w:rPr>
        <w:t>0.</w:t>
      </w:r>
    </w:p>
    <w:p w14:paraId="4D3A9E0A" w14:textId="77777777" w:rsidR="006F7C9A" w:rsidRDefault="006F7C9A" w:rsidP="00F32E4F">
      <w:pPr>
        <w:jc w:val="center"/>
        <w:rPr>
          <w:rFonts w:ascii="Tahoma" w:eastAsia="Tahoma" w:hAnsi="Tahoma" w:cs="Tahoma"/>
          <w:b/>
        </w:rPr>
      </w:pPr>
    </w:p>
    <w:p w14:paraId="28457702" w14:textId="77777777" w:rsidR="00B93C96" w:rsidRPr="007717E9" w:rsidRDefault="00B93C96" w:rsidP="00B93C96">
      <w:pPr>
        <w:jc w:val="center"/>
        <w:rPr>
          <w:rFonts w:ascii="Tahoma" w:eastAsia="Tahoma" w:hAnsi="Tahoma" w:cs="Tahoma"/>
          <w:b/>
          <w:sz w:val="22"/>
          <w:szCs w:val="22"/>
        </w:rPr>
      </w:pPr>
      <w:r w:rsidRPr="007717E9">
        <w:rPr>
          <w:rFonts w:ascii="Tahoma" w:eastAsia="Tahoma" w:hAnsi="Tahoma" w:cs="Tahoma"/>
          <w:b/>
          <w:sz w:val="22"/>
          <w:szCs w:val="22"/>
        </w:rPr>
        <w:t>Broomfields Junior School</w:t>
      </w:r>
    </w:p>
    <w:p w14:paraId="3413988C" w14:textId="77777777" w:rsidR="00B93C96" w:rsidRDefault="00B93C96" w:rsidP="00B93C96">
      <w:pPr>
        <w:spacing w:after="200" w:line="276" w:lineRule="auto"/>
        <w:jc w:val="both"/>
        <w:rPr>
          <w:rFonts w:ascii="Tahoma" w:eastAsia="Tahoma" w:hAnsi="Tahoma" w:cs="Tahoma"/>
          <w:sz w:val="22"/>
          <w:szCs w:val="22"/>
        </w:rPr>
      </w:pPr>
      <w:r w:rsidRPr="00FF743A">
        <w:rPr>
          <w:rFonts w:ascii="Tahoma" w:eastAsia="Tahoma" w:hAnsi="Tahoma" w:cs="Tahoma"/>
          <w:bCs/>
          <w:sz w:val="22"/>
          <w:szCs w:val="22"/>
        </w:rPr>
        <w:t xml:space="preserve">Pupils at Broomfields Junior School historically have transferred from The Cobbs Infant and Nursery School to Broomfields Junior School when pupils complete Year 2 at the end of Key Stage One. </w:t>
      </w:r>
      <w:r>
        <w:rPr>
          <w:rFonts w:ascii="Tahoma" w:eastAsia="Tahoma" w:hAnsi="Tahoma" w:cs="Tahoma"/>
          <w:bCs/>
          <w:sz w:val="22"/>
          <w:szCs w:val="22"/>
        </w:rPr>
        <w:t>As a result of the falling demand in the local area., t</w:t>
      </w:r>
      <w:r>
        <w:rPr>
          <w:rFonts w:ascii="Tahoma" w:eastAsia="Tahoma" w:hAnsi="Tahoma" w:cs="Tahoma"/>
          <w:sz w:val="22"/>
          <w:szCs w:val="22"/>
        </w:rPr>
        <w:t xml:space="preserve">he Trust went through a significant consultation for 2025-26 to reduce the PAN to 72 with 2 large classes in place. </w:t>
      </w:r>
    </w:p>
    <w:p w14:paraId="1D031811" w14:textId="77777777" w:rsidR="007A6084" w:rsidRDefault="00B93C96" w:rsidP="00A232B4">
      <w:pPr>
        <w:spacing w:line="276" w:lineRule="auto"/>
        <w:jc w:val="both"/>
        <w:rPr>
          <w:rFonts w:ascii="Tahoma" w:eastAsia="Tahoma" w:hAnsi="Tahoma" w:cs="Tahoma"/>
          <w:sz w:val="22"/>
          <w:szCs w:val="22"/>
        </w:rPr>
      </w:pPr>
      <w:r w:rsidRPr="7757D694">
        <w:rPr>
          <w:rFonts w:ascii="Tahoma" w:eastAsia="Tahoma" w:hAnsi="Tahoma" w:cs="Tahoma"/>
          <w:sz w:val="22"/>
          <w:szCs w:val="22"/>
        </w:rPr>
        <w:t xml:space="preserve">Cobbs Infant School has now also reduced its intake to a 2-form entry with a PAN of 60. The proposed change to a PAN of 60 at Broomfields junior follows Cobbs model and ensures that children </w:t>
      </w:r>
      <w:proofErr w:type="gramStart"/>
      <w:r w:rsidRPr="7757D694">
        <w:rPr>
          <w:rFonts w:ascii="Tahoma" w:eastAsia="Tahoma" w:hAnsi="Tahoma" w:cs="Tahoma"/>
          <w:sz w:val="22"/>
          <w:szCs w:val="22"/>
        </w:rPr>
        <w:t>are able to</w:t>
      </w:r>
      <w:proofErr w:type="gramEnd"/>
      <w:r w:rsidRPr="7757D694">
        <w:rPr>
          <w:rFonts w:ascii="Tahoma" w:eastAsia="Tahoma" w:hAnsi="Tahoma" w:cs="Tahoma"/>
          <w:sz w:val="22"/>
          <w:szCs w:val="22"/>
        </w:rPr>
        <w:t xml:space="preserve"> move from Cobbs to Broomfields smoothly. </w:t>
      </w:r>
    </w:p>
    <w:p w14:paraId="7F1D566A" w14:textId="7217FAF2" w:rsidR="00821BB1" w:rsidRDefault="007A6084" w:rsidP="00A232B4">
      <w:pPr>
        <w:spacing w:after="120" w:line="276" w:lineRule="auto"/>
        <w:jc w:val="center"/>
        <w:rPr>
          <w:rFonts w:ascii="Tahoma" w:eastAsia="Tahoma" w:hAnsi="Tahoma" w:cs="Tahoma"/>
          <w:b/>
          <w:color w:val="4472C4" w:themeColor="accent1"/>
          <w:sz w:val="28"/>
          <w:szCs w:val="28"/>
        </w:rPr>
      </w:pPr>
      <w:r w:rsidRPr="005304BE">
        <w:rPr>
          <w:rFonts w:ascii="Tahoma" w:eastAsia="Tahoma" w:hAnsi="Tahoma" w:cs="Tahoma"/>
          <w:b/>
          <w:i/>
        </w:rPr>
        <w:t>Proposed change: The PAN is reduced to 60 for September 2026</w:t>
      </w:r>
    </w:p>
    <w:p w14:paraId="4D937884" w14:textId="77777777" w:rsidR="00C6415A" w:rsidRDefault="00C6415A" w:rsidP="00C1052F">
      <w:pPr>
        <w:jc w:val="center"/>
        <w:rPr>
          <w:rFonts w:ascii="Tahoma" w:eastAsia="Tahoma" w:hAnsi="Tahoma" w:cs="Tahoma"/>
          <w:b/>
          <w:color w:val="4472C4" w:themeColor="accent1"/>
          <w:sz w:val="28"/>
          <w:szCs w:val="28"/>
        </w:rPr>
      </w:pPr>
    </w:p>
    <w:p w14:paraId="675C1A50" w14:textId="4BB3D8DD" w:rsidR="000B530A" w:rsidRDefault="000B530A" w:rsidP="00C1052F">
      <w:pPr>
        <w:jc w:val="center"/>
        <w:rPr>
          <w:rFonts w:ascii="Tahoma" w:eastAsia="Tahoma" w:hAnsi="Tahoma" w:cs="Tahoma"/>
          <w:b/>
          <w:color w:val="4472C4" w:themeColor="accent1"/>
          <w:sz w:val="28"/>
          <w:szCs w:val="28"/>
        </w:rPr>
      </w:pPr>
      <w:r>
        <w:rPr>
          <w:rFonts w:ascii="Tahoma" w:eastAsia="Tahoma" w:hAnsi="Tahoma" w:cs="Tahoma"/>
          <w:b/>
          <w:color w:val="4472C4" w:themeColor="accent1"/>
          <w:sz w:val="28"/>
          <w:szCs w:val="28"/>
        </w:rPr>
        <w:t xml:space="preserve">Element 2: Change in </w:t>
      </w:r>
      <w:r w:rsidR="005C29E1">
        <w:rPr>
          <w:rFonts w:ascii="Tahoma" w:eastAsia="Tahoma" w:hAnsi="Tahoma" w:cs="Tahoma"/>
          <w:b/>
          <w:color w:val="4472C4" w:themeColor="accent1"/>
          <w:sz w:val="28"/>
          <w:szCs w:val="28"/>
        </w:rPr>
        <w:t>Over-</w:t>
      </w:r>
      <w:r w:rsidR="008860D2">
        <w:rPr>
          <w:rFonts w:ascii="Tahoma" w:eastAsia="Tahoma" w:hAnsi="Tahoma" w:cs="Tahoma"/>
          <w:b/>
          <w:color w:val="4472C4" w:themeColor="accent1"/>
          <w:sz w:val="28"/>
          <w:szCs w:val="28"/>
        </w:rPr>
        <w:t>S</w:t>
      </w:r>
      <w:r>
        <w:rPr>
          <w:rFonts w:ascii="Tahoma" w:eastAsia="Tahoma" w:hAnsi="Tahoma" w:cs="Tahoma"/>
          <w:b/>
          <w:color w:val="4472C4" w:themeColor="accent1"/>
          <w:sz w:val="28"/>
          <w:szCs w:val="28"/>
        </w:rPr>
        <w:t>ubscription C</w:t>
      </w:r>
      <w:r w:rsidR="005C29E1">
        <w:rPr>
          <w:rFonts w:ascii="Tahoma" w:eastAsia="Tahoma" w:hAnsi="Tahoma" w:cs="Tahoma"/>
          <w:b/>
          <w:color w:val="4472C4" w:themeColor="accent1"/>
          <w:sz w:val="28"/>
          <w:szCs w:val="28"/>
        </w:rPr>
        <w:t>riteria for Broomfields Junior School</w:t>
      </w:r>
    </w:p>
    <w:p w14:paraId="0B321369" w14:textId="77777777" w:rsidR="005C29E1" w:rsidRDefault="005C29E1" w:rsidP="005C29E1">
      <w:pPr>
        <w:rPr>
          <w:rFonts w:ascii="Tahoma" w:eastAsia="Tahoma" w:hAnsi="Tahoma" w:cs="Tahoma"/>
          <w:b/>
          <w:color w:val="4472C4" w:themeColor="accent1"/>
          <w:sz w:val="28"/>
          <w:szCs w:val="28"/>
        </w:rPr>
      </w:pPr>
    </w:p>
    <w:p w14:paraId="1C8A2097" w14:textId="78666127" w:rsidR="005C29E1" w:rsidRDefault="0012346D" w:rsidP="005C29E1">
      <w:pPr>
        <w:rPr>
          <w:rFonts w:ascii="Tahoma" w:eastAsia="Tahoma" w:hAnsi="Tahoma" w:cs="Tahoma"/>
          <w:bCs/>
          <w:sz w:val="22"/>
          <w:szCs w:val="22"/>
        </w:rPr>
      </w:pPr>
      <w:r>
        <w:rPr>
          <w:rFonts w:ascii="Tahoma" w:eastAsia="Tahoma" w:hAnsi="Tahoma" w:cs="Tahoma"/>
          <w:bCs/>
          <w:sz w:val="22"/>
          <w:szCs w:val="22"/>
        </w:rPr>
        <w:t xml:space="preserve">Criteria 2 of the over-subscription </w:t>
      </w:r>
      <w:r w:rsidR="008860D2">
        <w:rPr>
          <w:rFonts w:ascii="Tahoma" w:eastAsia="Tahoma" w:hAnsi="Tahoma" w:cs="Tahoma"/>
          <w:bCs/>
          <w:sz w:val="22"/>
          <w:szCs w:val="22"/>
        </w:rPr>
        <w:t xml:space="preserve">ciriteria for Broomfileds Junior School currently reads </w:t>
      </w:r>
    </w:p>
    <w:p w14:paraId="498944A7" w14:textId="77777777" w:rsidR="00DE565F" w:rsidRDefault="00DE565F" w:rsidP="00DE565F">
      <w:pPr>
        <w:spacing w:after="160" w:line="259" w:lineRule="auto"/>
        <w:ind w:left="1080"/>
        <w:contextualSpacing/>
        <w:rPr>
          <w:rFonts w:ascii="Tahoma" w:eastAsia="Times New Roman" w:hAnsi="Tahoma" w:cs="Tahoma"/>
          <w:sz w:val="22"/>
          <w:szCs w:val="22"/>
          <w:lang w:eastAsia="en-US"/>
        </w:rPr>
      </w:pPr>
    </w:p>
    <w:p w14:paraId="39FAB5F9" w14:textId="35F0475D" w:rsidR="00DE565F" w:rsidRPr="00DE565F" w:rsidRDefault="00DE565F" w:rsidP="00DE565F">
      <w:pPr>
        <w:spacing w:after="160" w:line="259" w:lineRule="auto"/>
        <w:ind w:left="1080"/>
        <w:contextualSpacing/>
        <w:rPr>
          <w:rFonts w:ascii="Tahoma" w:eastAsia="Times New Roman" w:hAnsi="Tahoma" w:cs="Tahoma"/>
          <w:sz w:val="22"/>
          <w:szCs w:val="22"/>
          <w:lang w:eastAsia="en-US"/>
        </w:rPr>
      </w:pPr>
      <w:r>
        <w:rPr>
          <w:rFonts w:ascii="Tahoma" w:eastAsia="Times New Roman" w:hAnsi="Tahoma" w:cs="Tahoma"/>
          <w:sz w:val="22"/>
          <w:szCs w:val="22"/>
          <w:lang w:eastAsia="en-US"/>
        </w:rPr>
        <w:t>“</w:t>
      </w:r>
      <w:r w:rsidRPr="00DE565F">
        <w:rPr>
          <w:rFonts w:ascii="Tahoma" w:eastAsia="Times New Roman" w:hAnsi="Tahoma" w:cs="Tahoma"/>
          <w:sz w:val="22"/>
          <w:szCs w:val="22"/>
          <w:lang w:eastAsia="en-US"/>
        </w:rPr>
        <w:t>Children who attend Cobbs Infant School. For the admissions year 2025-26</w:t>
      </w:r>
    </w:p>
    <w:p w14:paraId="151281CA" w14:textId="77777777" w:rsidR="00DE565F" w:rsidRPr="00DE565F" w:rsidRDefault="00DE565F" w:rsidP="00DE565F">
      <w:pPr>
        <w:numPr>
          <w:ilvl w:val="0"/>
          <w:numId w:val="23"/>
        </w:numPr>
        <w:spacing w:after="160" w:line="259" w:lineRule="auto"/>
        <w:contextualSpacing/>
        <w:rPr>
          <w:rFonts w:ascii="Tahoma" w:eastAsia="Times New Roman" w:hAnsi="Tahoma" w:cs="Tahoma"/>
          <w:sz w:val="22"/>
          <w:szCs w:val="22"/>
          <w:lang w:eastAsia="en-US"/>
        </w:rPr>
      </w:pPr>
      <w:r w:rsidRPr="00DE565F">
        <w:rPr>
          <w:rFonts w:ascii="Tahoma" w:eastAsia="Times New Roman" w:hAnsi="Tahoma" w:cs="Tahoma"/>
          <w:sz w:val="22"/>
          <w:szCs w:val="22"/>
          <w:lang w:eastAsia="en-US"/>
        </w:rPr>
        <w:t xml:space="preserve">pupils on roll as </w:t>
      </w:r>
      <w:proofErr w:type="gramStart"/>
      <w:r w:rsidRPr="00DE565F">
        <w:rPr>
          <w:rFonts w:ascii="Tahoma" w:eastAsia="Times New Roman" w:hAnsi="Tahoma" w:cs="Tahoma"/>
          <w:sz w:val="22"/>
          <w:szCs w:val="22"/>
          <w:lang w:eastAsia="en-US"/>
        </w:rPr>
        <w:t>at</w:t>
      </w:r>
      <w:proofErr w:type="gramEnd"/>
      <w:r w:rsidRPr="00DE565F">
        <w:rPr>
          <w:rFonts w:ascii="Tahoma" w:eastAsia="Times New Roman" w:hAnsi="Tahoma" w:cs="Tahoma"/>
          <w:sz w:val="22"/>
          <w:szCs w:val="22"/>
          <w:lang w:eastAsia="en-US"/>
        </w:rPr>
        <w:t xml:space="preserve"> 1st December 2023 will be considered first</w:t>
      </w:r>
    </w:p>
    <w:p w14:paraId="0209E6DF" w14:textId="2D8DC990" w:rsidR="00DE565F" w:rsidRDefault="00DE565F" w:rsidP="00DE565F">
      <w:pPr>
        <w:numPr>
          <w:ilvl w:val="0"/>
          <w:numId w:val="23"/>
        </w:numPr>
        <w:spacing w:after="160" w:line="259" w:lineRule="auto"/>
        <w:contextualSpacing/>
        <w:rPr>
          <w:rFonts w:ascii="Tahoma" w:eastAsia="Times New Roman" w:hAnsi="Tahoma" w:cs="Tahoma"/>
          <w:sz w:val="22"/>
          <w:szCs w:val="22"/>
          <w:lang w:eastAsia="en-US"/>
        </w:rPr>
      </w:pPr>
      <w:r w:rsidRPr="00DE565F">
        <w:rPr>
          <w:rFonts w:ascii="Tahoma" w:eastAsia="Times New Roman" w:hAnsi="Tahoma" w:cs="Tahoma"/>
          <w:sz w:val="22"/>
          <w:szCs w:val="22"/>
          <w:lang w:eastAsia="en-US"/>
        </w:rPr>
        <w:t>children admitted after 1st December 2023 will be considered second</w:t>
      </w:r>
      <w:r>
        <w:rPr>
          <w:rFonts w:ascii="Tahoma" w:eastAsia="Times New Roman" w:hAnsi="Tahoma" w:cs="Tahoma"/>
          <w:sz w:val="22"/>
          <w:szCs w:val="22"/>
          <w:lang w:eastAsia="en-US"/>
        </w:rPr>
        <w:t>”</w:t>
      </w:r>
    </w:p>
    <w:p w14:paraId="785076FD" w14:textId="2E53530F" w:rsidR="00DE565F" w:rsidRDefault="00DE565F" w:rsidP="00DE565F">
      <w:pPr>
        <w:spacing w:after="160" w:line="259" w:lineRule="auto"/>
        <w:contextualSpacing/>
        <w:rPr>
          <w:rFonts w:ascii="Tahoma" w:eastAsia="Times New Roman" w:hAnsi="Tahoma" w:cs="Tahoma"/>
          <w:sz w:val="22"/>
          <w:szCs w:val="22"/>
          <w:lang w:eastAsia="en-US"/>
        </w:rPr>
      </w:pPr>
    </w:p>
    <w:p w14:paraId="10E229F8" w14:textId="6D44DD04" w:rsidR="00A06D9F" w:rsidRPr="00D5064C" w:rsidRDefault="004F2454" w:rsidP="00D5064C">
      <w:pPr>
        <w:spacing w:after="200" w:line="276" w:lineRule="auto"/>
        <w:jc w:val="both"/>
        <w:rPr>
          <w:rFonts w:ascii="Tahoma" w:eastAsia="Tahoma" w:hAnsi="Tahoma" w:cs="Tahoma"/>
          <w:sz w:val="22"/>
          <w:szCs w:val="22"/>
        </w:rPr>
      </w:pPr>
      <w:r>
        <w:rPr>
          <w:rFonts w:ascii="Tahoma" w:eastAsia="Tahoma" w:hAnsi="Tahoma" w:cs="Tahoma"/>
          <w:sz w:val="22"/>
          <w:szCs w:val="22"/>
        </w:rPr>
        <w:t xml:space="preserve">For the specific 2025-26 admission year, over-subscription criteria 2 was specifically designed to suit the circumstances for the year group in question. As these circumstances do not affect those applying for admission </w:t>
      </w:r>
      <w:r>
        <w:rPr>
          <w:rFonts w:ascii="Tahoma" w:eastAsia="Tahoma" w:hAnsi="Tahoma" w:cs="Tahoma"/>
          <w:sz w:val="22"/>
          <w:szCs w:val="22"/>
        </w:rPr>
        <w:t>from</w:t>
      </w:r>
      <w:r>
        <w:rPr>
          <w:rFonts w:ascii="Tahoma" w:eastAsia="Tahoma" w:hAnsi="Tahoma" w:cs="Tahoma"/>
          <w:sz w:val="22"/>
          <w:szCs w:val="22"/>
        </w:rPr>
        <w:t xml:space="preserve"> 2026/27 year, criteria 2 has been amended </w:t>
      </w:r>
      <w:r>
        <w:rPr>
          <w:rFonts w:ascii="Tahoma" w:eastAsia="Tahoma" w:hAnsi="Tahoma" w:cs="Tahoma"/>
          <w:sz w:val="22"/>
          <w:szCs w:val="22"/>
        </w:rPr>
        <w:t>to read</w:t>
      </w:r>
      <w:r w:rsidR="00D5064C">
        <w:rPr>
          <w:rFonts w:ascii="Tahoma" w:eastAsia="Times New Roman" w:hAnsi="Tahoma" w:cs="Tahoma"/>
          <w:sz w:val="22"/>
          <w:szCs w:val="22"/>
          <w:lang w:eastAsia="en-US"/>
        </w:rPr>
        <w:t xml:space="preserve"> </w:t>
      </w:r>
      <w:r w:rsidR="00A06D9F" w:rsidRPr="00A06D9F">
        <w:rPr>
          <w:rFonts w:ascii="Tahoma" w:eastAsia="Times New Roman" w:hAnsi="Tahoma" w:cs="Tahoma"/>
          <w:sz w:val="22"/>
          <w:szCs w:val="22"/>
          <w:lang w:eastAsia="en-US"/>
        </w:rPr>
        <w:t>“</w:t>
      </w:r>
      <w:r w:rsidR="00A06D9F" w:rsidRPr="00A06D9F">
        <w:rPr>
          <w:rFonts w:ascii="Tahoma" w:eastAsia="Times New Roman" w:hAnsi="Tahoma" w:cs="Tahoma"/>
          <w:sz w:val="22"/>
          <w:szCs w:val="22"/>
        </w:rPr>
        <w:t xml:space="preserve">Children who attend Cobbs </w:t>
      </w:r>
      <w:r w:rsidR="00D5064C">
        <w:rPr>
          <w:rFonts w:ascii="Tahoma" w:eastAsia="Times New Roman" w:hAnsi="Tahoma" w:cs="Tahoma"/>
          <w:sz w:val="22"/>
          <w:szCs w:val="22"/>
        </w:rPr>
        <w:t>Primary</w:t>
      </w:r>
      <w:r w:rsidR="00A06D9F" w:rsidRPr="00A06D9F">
        <w:rPr>
          <w:rFonts w:ascii="Tahoma" w:eastAsia="Times New Roman" w:hAnsi="Tahoma" w:cs="Tahoma"/>
          <w:sz w:val="22"/>
          <w:szCs w:val="22"/>
        </w:rPr>
        <w:t xml:space="preserve"> School.</w:t>
      </w:r>
      <w:r w:rsidR="00A06D9F">
        <w:rPr>
          <w:rFonts w:ascii="Tahoma" w:eastAsia="Times New Roman" w:hAnsi="Tahoma" w:cs="Tahoma"/>
          <w:sz w:val="22"/>
          <w:szCs w:val="22"/>
        </w:rPr>
        <w:t>”</w:t>
      </w:r>
      <w:r w:rsidR="00A06D9F" w:rsidRPr="00A06D9F">
        <w:rPr>
          <w:rFonts w:ascii="Tahoma" w:eastAsia="Times New Roman" w:hAnsi="Tahoma" w:cs="Tahoma"/>
          <w:sz w:val="22"/>
          <w:szCs w:val="22"/>
        </w:rPr>
        <w:t xml:space="preserve"> </w:t>
      </w:r>
    </w:p>
    <w:p w14:paraId="41FB1F97" w14:textId="1B8BC3E4" w:rsidR="003258D2" w:rsidRPr="005304BE" w:rsidRDefault="003258D2" w:rsidP="003258D2">
      <w:pPr>
        <w:spacing w:after="200" w:line="276" w:lineRule="auto"/>
        <w:rPr>
          <w:rFonts w:ascii="Tahoma" w:eastAsia="Times New Roman" w:hAnsi="Tahoma" w:cs="Tahoma"/>
          <w:i/>
        </w:rPr>
      </w:pPr>
      <w:r w:rsidRPr="005304BE">
        <w:rPr>
          <w:rFonts w:ascii="Tahoma" w:eastAsia="Tahoma" w:hAnsi="Tahoma" w:cs="Tahoma"/>
          <w:b/>
          <w:i/>
        </w:rPr>
        <w:t xml:space="preserve">Proposed change: The oversubscription criteria 2 </w:t>
      </w:r>
      <w:r w:rsidR="000C463A">
        <w:rPr>
          <w:rFonts w:ascii="Tahoma" w:eastAsia="Tahoma" w:hAnsi="Tahoma" w:cs="Tahoma"/>
          <w:b/>
          <w:i/>
        </w:rPr>
        <w:t xml:space="preserve">is </w:t>
      </w:r>
      <w:r w:rsidRPr="005304BE">
        <w:rPr>
          <w:rFonts w:ascii="Tahoma" w:eastAsia="Tahoma" w:hAnsi="Tahoma" w:cs="Tahoma"/>
          <w:b/>
          <w:i/>
        </w:rPr>
        <w:t>chang</w:t>
      </w:r>
      <w:r w:rsidR="000C463A">
        <w:rPr>
          <w:rFonts w:ascii="Tahoma" w:eastAsia="Tahoma" w:hAnsi="Tahoma" w:cs="Tahoma"/>
          <w:b/>
          <w:i/>
        </w:rPr>
        <w:t>ed</w:t>
      </w:r>
      <w:r w:rsidRPr="005304BE">
        <w:rPr>
          <w:rFonts w:ascii="Tahoma" w:eastAsia="Tahoma" w:hAnsi="Tahoma" w:cs="Tahoma"/>
          <w:b/>
          <w:i/>
        </w:rPr>
        <w:t xml:space="preserve"> to </w:t>
      </w:r>
      <w:proofErr w:type="gramStart"/>
      <w:r w:rsidRPr="005304BE">
        <w:rPr>
          <w:rFonts w:ascii="Tahoma" w:eastAsia="Tahoma" w:hAnsi="Tahoma" w:cs="Tahoma"/>
          <w:b/>
          <w:i/>
        </w:rPr>
        <w:t>read  “</w:t>
      </w:r>
      <w:proofErr w:type="gramEnd"/>
      <w:r w:rsidRPr="005304BE">
        <w:rPr>
          <w:rFonts w:ascii="Tahoma" w:eastAsia="Times New Roman" w:hAnsi="Tahoma" w:cs="Tahoma"/>
          <w:b/>
          <w:lang w:eastAsia="en-US"/>
        </w:rPr>
        <w:t>Children who attend Cobbs Infant School”.</w:t>
      </w:r>
    </w:p>
    <w:p w14:paraId="5805CBB9" w14:textId="536A58C9" w:rsidR="00301669" w:rsidRPr="0058115E" w:rsidRDefault="00BF12C6" w:rsidP="00C1052F">
      <w:pPr>
        <w:jc w:val="center"/>
        <w:rPr>
          <w:rFonts w:ascii="Tahoma" w:eastAsia="Tahoma" w:hAnsi="Tahoma" w:cs="Tahoma"/>
          <w:b/>
          <w:color w:val="4472C4" w:themeColor="accent1"/>
          <w:sz w:val="28"/>
          <w:szCs w:val="28"/>
        </w:rPr>
      </w:pPr>
      <w:r>
        <w:rPr>
          <w:rFonts w:ascii="Tahoma" w:eastAsia="Tahoma" w:hAnsi="Tahoma" w:cs="Tahoma"/>
          <w:b/>
          <w:color w:val="4472C4" w:themeColor="accent1"/>
          <w:sz w:val="28"/>
          <w:szCs w:val="28"/>
        </w:rPr>
        <w:t xml:space="preserve">Element </w:t>
      </w:r>
      <w:r w:rsidR="000B530A">
        <w:rPr>
          <w:rFonts w:ascii="Tahoma" w:eastAsia="Tahoma" w:hAnsi="Tahoma" w:cs="Tahoma"/>
          <w:b/>
          <w:color w:val="4472C4" w:themeColor="accent1"/>
          <w:sz w:val="28"/>
          <w:szCs w:val="28"/>
        </w:rPr>
        <w:t>3</w:t>
      </w:r>
      <w:r>
        <w:rPr>
          <w:rFonts w:ascii="Tahoma" w:eastAsia="Tahoma" w:hAnsi="Tahoma" w:cs="Tahoma"/>
          <w:b/>
          <w:color w:val="4472C4" w:themeColor="accent1"/>
          <w:sz w:val="28"/>
          <w:szCs w:val="28"/>
        </w:rPr>
        <w:t xml:space="preserve">: </w:t>
      </w:r>
      <w:r w:rsidR="00833424">
        <w:rPr>
          <w:rFonts w:ascii="Tahoma" w:eastAsia="Tahoma" w:hAnsi="Tahoma" w:cs="Tahoma"/>
          <w:b/>
          <w:color w:val="4472C4" w:themeColor="accent1"/>
          <w:sz w:val="28"/>
          <w:szCs w:val="28"/>
        </w:rPr>
        <w:t xml:space="preserve">Inclusion of </w:t>
      </w:r>
      <w:r w:rsidR="00FF69AB">
        <w:rPr>
          <w:rFonts w:ascii="Tahoma" w:eastAsia="Tahoma" w:hAnsi="Tahoma" w:cs="Tahoma"/>
          <w:b/>
          <w:color w:val="4472C4" w:themeColor="accent1"/>
          <w:sz w:val="28"/>
          <w:szCs w:val="28"/>
        </w:rPr>
        <w:t xml:space="preserve">Dallam </w:t>
      </w:r>
      <w:r w:rsidR="00A42076">
        <w:rPr>
          <w:rFonts w:ascii="Tahoma" w:eastAsia="Tahoma" w:hAnsi="Tahoma" w:cs="Tahoma"/>
          <w:b/>
          <w:color w:val="4472C4" w:themeColor="accent1"/>
          <w:sz w:val="28"/>
          <w:szCs w:val="28"/>
        </w:rPr>
        <w:t>C</w:t>
      </w:r>
      <w:r w:rsidR="00FF69AB">
        <w:rPr>
          <w:rFonts w:ascii="Tahoma" w:eastAsia="Tahoma" w:hAnsi="Tahoma" w:cs="Tahoma"/>
          <w:b/>
          <w:color w:val="4472C4" w:themeColor="accent1"/>
          <w:sz w:val="28"/>
          <w:szCs w:val="28"/>
        </w:rPr>
        <w:t>ommunity Primary School</w:t>
      </w:r>
    </w:p>
    <w:p w14:paraId="72963766" w14:textId="4E59C76A" w:rsidR="00C1052F" w:rsidRDefault="00C1052F" w:rsidP="001B53ED">
      <w:pPr>
        <w:rPr>
          <w:rFonts w:ascii="Tahoma" w:eastAsia="Tahoma" w:hAnsi="Tahoma" w:cs="Tahoma"/>
          <w:bCs/>
        </w:rPr>
      </w:pPr>
    </w:p>
    <w:p w14:paraId="783D61D4" w14:textId="46158EF8" w:rsidR="00022DDC" w:rsidRPr="000F59FC" w:rsidRDefault="002B4EE9" w:rsidP="00833424">
      <w:pPr>
        <w:rPr>
          <w:rFonts w:ascii="Tahoma" w:eastAsia="Tahoma" w:hAnsi="Tahoma" w:cs="Tahoma"/>
          <w:bCs/>
          <w:sz w:val="22"/>
          <w:szCs w:val="22"/>
        </w:rPr>
      </w:pPr>
      <w:r>
        <w:rPr>
          <w:rFonts w:ascii="Tahoma" w:eastAsia="Tahoma" w:hAnsi="Tahoma" w:cs="Tahoma"/>
          <w:bCs/>
          <w:sz w:val="22"/>
          <w:szCs w:val="22"/>
        </w:rPr>
        <w:t xml:space="preserve">Dallam Community Primary School joined The </w:t>
      </w:r>
      <w:r w:rsidR="00DF6FA0">
        <w:rPr>
          <w:rFonts w:ascii="Tahoma" w:eastAsia="Tahoma" w:hAnsi="Tahoma" w:cs="Tahoma"/>
          <w:bCs/>
          <w:sz w:val="22"/>
          <w:szCs w:val="22"/>
        </w:rPr>
        <w:t>C</w:t>
      </w:r>
      <w:r>
        <w:rPr>
          <w:rFonts w:ascii="Tahoma" w:eastAsia="Tahoma" w:hAnsi="Tahoma" w:cs="Tahoma"/>
          <w:bCs/>
          <w:sz w:val="22"/>
          <w:szCs w:val="22"/>
        </w:rPr>
        <w:t xml:space="preserve">hallenge Academy Trust </w:t>
      </w:r>
      <w:r w:rsidR="00DF6FA0">
        <w:rPr>
          <w:rFonts w:ascii="Tahoma" w:eastAsia="Tahoma" w:hAnsi="Tahoma" w:cs="Tahoma"/>
          <w:bCs/>
          <w:sz w:val="22"/>
          <w:szCs w:val="22"/>
        </w:rPr>
        <w:t>on 1</w:t>
      </w:r>
      <w:r w:rsidR="00DF6FA0" w:rsidRPr="00DF6FA0">
        <w:rPr>
          <w:rFonts w:ascii="Tahoma" w:eastAsia="Tahoma" w:hAnsi="Tahoma" w:cs="Tahoma"/>
          <w:bCs/>
          <w:sz w:val="22"/>
          <w:szCs w:val="22"/>
          <w:vertAlign w:val="superscript"/>
        </w:rPr>
        <w:t>st</w:t>
      </w:r>
      <w:r w:rsidR="00DF6FA0">
        <w:rPr>
          <w:rFonts w:ascii="Tahoma" w:eastAsia="Tahoma" w:hAnsi="Tahoma" w:cs="Tahoma"/>
          <w:bCs/>
          <w:sz w:val="22"/>
          <w:szCs w:val="22"/>
        </w:rPr>
        <w:t xml:space="preserve"> August 2024. Previously the school</w:t>
      </w:r>
      <w:r w:rsidR="00D62E21">
        <w:rPr>
          <w:rFonts w:ascii="Tahoma" w:eastAsia="Tahoma" w:hAnsi="Tahoma" w:cs="Tahoma"/>
          <w:bCs/>
          <w:sz w:val="22"/>
          <w:szCs w:val="22"/>
        </w:rPr>
        <w:t xml:space="preserve">’s admission arrangements were determined by Warrington Borough Councill as the local authority. </w:t>
      </w:r>
      <w:r w:rsidR="00A30B10" w:rsidRPr="000F59FC">
        <w:rPr>
          <w:rFonts w:ascii="Tahoma" w:eastAsia="Tahoma" w:hAnsi="Tahoma" w:cs="Tahoma"/>
          <w:bCs/>
          <w:sz w:val="22"/>
          <w:szCs w:val="22"/>
        </w:rPr>
        <w:t>T</w:t>
      </w:r>
      <w:r w:rsidR="008C5202" w:rsidRPr="000F59FC">
        <w:rPr>
          <w:rFonts w:ascii="Tahoma" w:eastAsia="Tahoma" w:hAnsi="Tahoma" w:cs="Tahoma"/>
          <w:bCs/>
          <w:sz w:val="22"/>
          <w:szCs w:val="22"/>
        </w:rPr>
        <w:t>h</w:t>
      </w:r>
      <w:r w:rsidR="00D62E21">
        <w:rPr>
          <w:rFonts w:ascii="Tahoma" w:eastAsia="Tahoma" w:hAnsi="Tahoma" w:cs="Tahoma"/>
          <w:bCs/>
          <w:sz w:val="22"/>
          <w:szCs w:val="22"/>
        </w:rPr>
        <w:t xml:space="preserve">is </w:t>
      </w:r>
      <w:r w:rsidR="00833424">
        <w:rPr>
          <w:rFonts w:ascii="Tahoma" w:eastAsia="Tahoma" w:hAnsi="Tahoma" w:cs="Tahoma"/>
          <w:bCs/>
          <w:sz w:val="22"/>
          <w:szCs w:val="22"/>
        </w:rPr>
        <w:t xml:space="preserve">consultation brings Dallam Community Primary School into the same admissions arrangements as the other primary schools in the Trust. </w:t>
      </w:r>
    </w:p>
    <w:p w14:paraId="703B325D" w14:textId="286F86FF" w:rsidR="0035072F" w:rsidRDefault="0035072F" w:rsidP="00631B37">
      <w:pPr>
        <w:rPr>
          <w:rFonts w:ascii="Tahoma" w:eastAsia="Tahoma" w:hAnsi="Tahoma" w:cs="Tahoma"/>
          <w:bCs/>
        </w:rPr>
      </w:pPr>
    </w:p>
    <w:p w14:paraId="648E9E6D" w14:textId="66F2EED0" w:rsidR="00631B37" w:rsidRPr="00596937" w:rsidRDefault="00596937" w:rsidP="00631B37">
      <w:pPr>
        <w:rPr>
          <w:rFonts w:ascii="Tahoma" w:eastAsia="Tahoma" w:hAnsi="Tahoma" w:cs="Tahoma"/>
          <w:b/>
          <w:i/>
          <w:iCs/>
        </w:rPr>
      </w:pPr>
      <w:r w:rsidRPr="00596937">
        <w:rPr>
          <w:rFonts w:ascii="Tahoma" w:eastAsia="Tahoma" w:hAnsi="Tahoma" w:cs="Tahoma"/>
          <w:b/>
          <w:i/>
          <w:iCs/>
        </w:rPr>
        <w:t xml:space="preserve">Proposed change: </w:t>
      </w:r>
      <w:r w:rsidR="00833424">
        <w:rPr>
          <w:rFonts w:ascii="Tahoma" w:eastAsia="Tahoma" w:hAnsi="Tahoma" w:cs="Tahoma"/>
          <w:b/>
          <w:i/>
          <w:iCs/>
        </w:rPr>
        <w:t xml:space="preserve"> Dallam Community Primary School </w:t>
      </w:r>
      <w:r w:rsidR="00AE6829">
        <w:rPr>
          <w:rFonts w:ascii="Tahoma" w:eastAsia="Tahoma" w:hAnsi="Tahoma" w:cs="Tahoma"/>
          <w:b/>
          <w:i/>
          <w:iCs/>
        </w:rPr>
        <w:t xml:space="preserve">changes their admission arrangements in line with the other Warrington Primary schools in the Trust. </w:t>
      </w:r>
    </w:p>
    <w:p w14:paraId="24CD96E0" w14:textId="655C3D1E" w:rsidR="000740BC" w:rsidRDefault="00EB05A7">
      <w:pPr>
        <w:rPr>
          <w:rFonts w:ascii="Tahoma" w:eastAsia="Tahoma" w:hAnsi="Tahoma" w:cs="Tahoma"/>
          <w:bCs/>
        </w:rPr>
      </w:pPr>
      <w:r>
        <w:rPr>
          <w:rFonts w:ascii="Tahoma" w:eastAsia="Tahoma" w:hAnsi="Tahoma" w:cs="Tahoma"/>
          <w:bCs/>
        </w:rPr>
        <w:t>_______________________________________________________________________</w:t>
      </w:r>
    </w:p>
    <w:sectPr w:rsidR="000740BC" w:rsidSect="000740BC">
      <w:headerReference w:type="default" r:id="rId13"/>
      <w:footerReference w:type="default" r:id="rId14"/>
      <w:pgSz w:w="11906" w:h="16838"/>
      <w:pgMar w:top="0" w:right="991"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EB1E" w14:textId="77777777" w:rsidR="003C087F" w:rsidRDefault="003C087F">
      <w:r>
        <w:separator/>
      </w:r>
    </w:p>
  </w:endnote>
  <w:endnote w:type="continuationSeparator" w:id="0">
    <w:p w14:paraId="256704C8" w14:textId="77777777" w:rsidR="003C087F" w:rsidRDefault="003C087F">
      <w:r>
        <w:continuationSeparator/>
      </w:r>
    </w:p>
  </w:endnote>
  <w:endnote w:type="continuationNotice" w:id="1">
    <w:p w14:paraId="3AD03D68" w14:textId="77777777" w:rsidR="003C087F" w:rsidRDefault="003C0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2E3772" w14:paraId="3D06E853" w14:textId="77777777" w:rsidTr="5C2E3772">
      <w:trPr>
        <w:trHeight w:val="300"/>
      </w:trPr>
      <w:tc>
        <w:tcPr>
          <w:tcW w:w="3005" w:type="dxa"/>
        </w:tcPr>
        <w:p w14:paraId="7B9E58FB" w14:textId="2FD3E338" w:rsidR="5C2E3772" w:rsidRDefault="5C2E3772" w:rsidP="5C2E3772">
          <w:pPr>
            <w:pStyle w:val="Header"/>
            <w:ind w:left="-115"/>
          </w:pPr>
        </w:p>
      </w:tc>
      <w:tc>
        <w:tcPr>
          <w:tcW w:w="3005" w:type="dxa"/>
        </w:tcPr>
        <w:p w14:paraId="298554CA" w14:textId="4C1E860E" w:rsidR="5C2E3772" w:rsidRDefault="5C2E3772" w:rsidP="5C2E3772">
          <w:pPr>
            <w:pStyle w:val="Header"/>
            <w:jc w:val="center"/>
          </w:pPr>
        </w:p>
      </w:tc>
      <w:tc>
        <w:tcPr>
          <w:tcW w:w="3005" w:type="dxa"/>
        </w:tcPr>
        <w:p w14:paraId="150B76FB" w14:textId="61D244A1" w:rsidR="5C2E3772" w:rsidRDefault="5C2E3772" w:rsidP="5C2E3772">
          <w:pPr>
            <w:pStyle w:val="Header"/>
            <w:ind w:right="-115"/>
            <w:jc w:val="right"/>
          </w:pPr>
        </w:p>
      </w:tc>
    </w:tr>
  </w:tbl>
  <w:p w14:paraId="117F3841" w14:textId="22ED49C6" w:rsidR="5C2E3772" w:rsidRDefault="5C2E3772" w:rsidP="5C2E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7125" w14:textId="77777777" w:rsidR="003C087F" w:rsidRDefault="003C087F">
      <w:r>
        <w:separator/>
      </w:r>
    </w:p>
  </w:footnote>
  <w:footnote w:type="continuationSeparator" w:id="0">
    <w:p w14:paraId="2D9341E5" w14:textId="77777777" w:rsidR="003C087F" w:rsidRDefault="003C087F">
      <w:r>
        <w:continuationSeparator/>
      </w:r>
    </w:p>
  </w:footnote>
  <w:footnote w:type="continuationNotice" w:id="1">
    <w:p w14:paraId="7625BB01" w14:textId="77777777" w:rsidR="003C087F" w:rsidRDefault="003C0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2E3772" w14:paraId="2EACC0BB" w14:textId="77777777" w:rsidTr="5C2E3772">
      <w:trPr>
        <w:trHeight w:val="300"/>
      </w:trPr>
      <w:tc>
        <w:tcPr>
          <w:tcW w:w="3005" w:type="dxa"/>
        </w:tcPr>
        <w:p w14:paraId="217308F1" w14:textId="3BB2C769" w:rsidR="5C2E3772" w:rsidRDefault="5C2E3772" w:rsidP="5C2E3772">
          <w:pPr>
            <w:pStyle w:val="Header"/>
            <w:ind w:left="-115"/>
          </w:pPr>
        </w:p>
      </w:tc>
      <w:tc>
        <w:tcPr>
          <w:tcW w:w="3005" w:type="dxa"/>
        </w:tcPr>
        <w:p w14:paraId="30A8D1DC" w14:textId="05A0ADA8" w:rsidR="5C2E3772" w:rsidRDefault="5C2E3772" w:rsidP="5C2E3772">
          <w:pPr>
            <w:pStyle w:val="Header"/>
            <w:jc w:val="center"/>
          </w:pPr>
        </w:p>
      </w:tc>
      <w:tc>
        <w:tcPr>
          <w:tcW w:w="3005" w:type="dxa"/>
        </w:tcPr>
        <w:p w14:paraId="544E6B8C" w14:textId="0643EC8C" w:rsidR="5C2E3772" w:rsidRDefault="5C2E3772" w:rsidP="5C2E3772">
          <w:pPr>
            <w:pStyle w:val="Header"/>
            <w:ind w:right="-115"/>
            <w:jc w:val="right"/>
          </w:pPr>
        </w:p>
      </w:tc>
    </w:tr>
  </w:tbl>
  <w:p w14:paraId="3A0A22A7" w14:textId="2F6016F5" w:rsidR="5C2E3772" w:rsidRDefault="5C2E3772" w:rsidP="5C2E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D1"/>
    <w:multiLevelType w:val="hybridMultilevel"/>
    <w:tmpl w:val="55144C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60661"/>
    <w:multiLevelType w:val="hybridMultilevel"/>
    <w:tmpl w:val="0EF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B338C"/>
    <w:multiLevelType w:val="hybridMultilevel"/>
    <w:tmpl w:val="5F721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0B75C2"/>
    <w:multiLevelType w:val="hybridMultilevel"/>
    <w:tmpl w:val="F1806F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F62CB"/>
    <w:multiLevelType w:val="hybridMultilevel"/>
    <w:tmpl w:val="7B4C7384"/>
    <w:lvl w:ilvl="0" w:tplc="0D62C8D8">
      <w:numFmt w:val="bullet"/>
      <w:lvlText w:val="-"/>
      <w:lvlJc w:val="left"/>
      <w:pPr>
        <w:ind w:left="444" w:hanging="360"/>
      </w:pPr>
      <w:rPr>
        <w:rFonts w:ascii="Tahoma" w:eastAsia="Tahoma" w:hAnsi="Tahoma" w:cs="Tahoma"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5" w15:restartNumberingAfterBreak="0">
    <w:nsid w:val="20BA4548"/>
    <w:multiLevelType w:val="multilevel"/>
    <w:tmpl w:val="2F22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9307D2"/>
    <w:multiLevelType w:val="hybridMultilevel"/>
    <w:tmpl w:val="CE1ED8F2"/>
    <w:lvl w:ilvl="0" w:tplc="EB26C734">
      <w:numFmt w:val="bullet"/>
      <w:lvlText w:val=""/>
      <w:lvlJc w:val="left"/>
      <w:pPr>
        <w:ind w:left="444" w:hanging="360"/>
      </w:pPr>
      <w:rPr>
        <w:rFonts w:ascii="Wingdings" w:eastAsia="Tahoma" w:hAnsi="Wingdings" w:cs="Tahoma"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7" w15:restartNumberingAfterBreak="0">
    <w:nsid w:val="281319C4"/>
    <w:multiLevelType w:val="hybridMultilevel"/>
    <w:tmpl w:val="725A5A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EA4119A"/>
    <w:multiLevelType w:val="multilevel"/>
    <w:tmpl w:val="D5EA0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34317"/>
    <w:multiLevelType w:val="hybridMultilevel"/>
    <w:tmpl w:val="2C3C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1258E"/>
    <w:multiLevelType w:val="hybridMultilevel"/>
    <w:tmpl w:val="13F4F2A4"/>
    <w:lvl w:ilvl="0" w:tplc="22AC9790">
      <w:numFmt w:val="bullet"/>
      <w:lvlText w:val="-"/>
      <w:lvlJc w:val="left"/>
      <w:pPr>
        <w:ind w:left="720" w:hanging="360"/>
      </w:pPr>
      <w:rPr>
        <w:rFonts w:ascii="Tahoma" w:eastAsia="Tahoma" w:hAnsi="Tahoma" w:cs="Tahoma"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93D66"/>
    <w:multiLevelType w:val="hybridMultilevel"/>
    <w:tmpl w:val="70FCE94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5217718E"/>
    <w:multiLevelType w:val="hybridMultilevel"/>
    <w:tmpl w:val="5860D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675CD2"/>
    <w:multiLevelType w:val="hybridMultilevel"/>
    <w:tmpl w:val="79B6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93DE5"/>
    <w:multiLevelType w:val="hybridMultilevel"/>
    <w:tmpl w:val="710EADB0"/>
    <w:lvl w:ilvl="0" w:tplc="A4AE2270">
      <w:numFmt w:val="bullet"/>
      <w:lvlText w:val="-"/>
      <w:lvlJc w:val="left"/>
      <w:pPr>
        <w:ind w:left="360" w:hanging="360"/>
      </w:pPr>
      <w:rPr>
        <w:rFonts w:ascii="Tahoma" w:eastAsia="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05157E"/>
    <w:multiLevelType w:val="multilevel"/>
    <w:tmpl w:val="909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26C1C"/>
    <w:multiLevelType w:val="hybridMultilevel"/>
    <w:tmpl w:val="9F0C26D0"/>
    <w:lvl w:ilvl="0" w:tplc="A4AE227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3217A"/>
    <w:multiLevelType w:val="hybridMultilevel"/>
    <w:tmpl w:val="FF2A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3D2A77"/>
    <w:multiLevelType w:val="hybridMultilevel"/>
    <w:tmpl w:val="9DD43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17469"/>
    <w:multiLevelType w:val="hybridMultilevel"/>
    <w:tmpl w:val="8042D972"/>
    <w:lvl w:ilvl="0" w:tplc="DAA442E4">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26255"/>
    <w:multiLevelType w:val="multilevel"/>
    <w:tmpl w:val="453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14155F"/>
    <w:multiLevelType w:val="hybridMultilevel"/>
    <w:tmpl w:val="B05E92C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82A2DAB"/>
    <w:multiLevelType w:val="multilevel"/>
    <w:tmpl w:val="8B70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E12131"/>
    <w:multiLevelType w:val="hybridMultilevel"/>
    <w:tmpl w:val="8318D384"/>
    <w:lvl w:ilvl="0" w:tplc="DCFE7D4E">
      <w:start w:val="1"/>
      <w:numFmt w:val="decimal"/>
      <w:lvlText w:val="%1."/>
      <w:lvlJc w:val="left"/>
      <w:pPr>
        <w:ind w:left="1080" w:hanging="72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63945">
    <w:abstractNumId w:val="19"/>
  </w:num>
  <w:num w:numId="2" w16cid:durableId="1441292350">
    <w:abstractNumId w:val="6"/>
  </w:num>
  <w:num w:numId="3" w16cid:durableId="923605346">
    <w:abstractNumId w:val="4"/>
  </w:num>
  <w:num w:numId="4" w16cid:durableId="332802572">
    <w:abstractNumId w:val="3"/>
  </w:num>
  <w:num w:numId="5" w16cid:durableId="2044137113">
    <w:abstractNumId w:val="0"/>
  </w:num>
  <w:num w:numId="6" w16cid:durableId="1384791403">
    <w:abstractNumId w:val="17"/>
  </w:num>
  <w:num w:numId="7" w16cid:durableId="728843252">
    <w:abstractNumId w:val="9"/>
  </w:num>
  <w:num w:numId="8" w16cid:durableId="792485512">
    <w:abstractNumId w:val="14"/>
  </w:num>
  <w:num w:numId="9" w16cid:durableId="510995590">
    <w:abstractNumId w:val="21"/>
  </w:num>
  <w:num w:numId="10" w16cid:durableId="854274453">
    <w:abstractNumId w:val="12"/>
  </w:num>
  <w:num w:numId="11" w16cid:durableId="1868323312">
    <w:abstractNumId w:val="1"/>
  </w:num>
  <w:num w:numId="12" w16cid:durableId="1236168563">
    <w:abstractNumId w:val="18"/>
  </w:num>
  <w:num w:numId="13" w16cid:durableId="175849051">
    <w:abstractNumId w:val="16"/>
  </w:num>
  <w:num w:numId="14" w16cid:durableId="1353918957">
    <w:abstractNumId w:val="10"/>
  </w:num>
  <w:num w:numId="15" w16cid:durableId="1744525628">
    <w:abstractNumId w:val="22"/>
  </w:num>
  <w:num w:numId="16" w16cid:durableId="2094352256">
    <w:abstractNumId w:val="20"/>
  </w:num>
  <w:num w:numId="17" w16cid:durableId="1257905687">
    <w:abstractNumId w:val="15"/>
  </w:num>
  <w:num w:numId="18" w16cid:durableId="2103791027">
    <w:abstractNumId w:val="5"/>
  </w:num>
  <w:num w:numId="19" w16cid:durableId="495070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623643">
    <w:abstractNumId w:val="2"/>
  </w:num>
  <w:num w:numId="21" w16cid:durableId="1579705492">
    <w:abstractNumId w:val="13"/>
  </w:num>
  <w:num w:numId="22" w16cid:durableId="1977027598">
    <w:abstractNumId w:val="23"/>
  </w:num>
  <w:num w:numId="23" w16cid:durableId="1969120750">
    <w:abstractNumId w:val="7"/>
  </w:num>
  <w:num w:numId="24" w16cid:durableId="172653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FA"/>
    <w:rsid w:val="00007EC7"/>
    <w:rsid w:val="00010804"/>
    <w:rsid w:val="00013B95"/>
    <w:rsid w:val="00021988"/>
    <w:rsid w:val="00022DDC"/>
    <w:rsid w:val="00024288"/>
    <w:rsid w:val="00025E59"/>
    <w:rsid w:val="00030666"/>
    <w:rsid w:val="0003186F"/>
    <w:rsid w:val="00034D4A"/>
    <w:rsid w:val="00037406"/>
    <w:rsid w:val="000446A3"/>
    <w:rsid w:val="00045B22"/>
    <w:rsid w:val="00045F10"/>
    <w:rsid w:val="0004753E"/>
    <w:rsid w:val="00050809"/>
    <w:rsid w:val="00052B31"/>
    <w:rsid w:val="0005522C"/>
    <w:rsid w:val="00062342"/>
    <w:rsid w:val="00063801"/>
    <w:rsid w:val="0006569D"/>
    <w:rsid w:val="00072811"/>
    <w:rsid w:val="000740BC"/>
    <w:rsid w:val="000742E3"/>
    <w:rsid w:val="00077738"/>
    <w:rsid w:val="00083958"/>
    <w:rsid w:val="00091212"/>
    <w:rsid w:val="000923D8"/>
    <w:rsid w:val="000A1D3D"/>
    <w:rsid w:val="000A2A60"/>
    <w:rsid w:val="000A4776"/>
    <w:rsid w:val="000A6A75"/>
    <w:rsid w:val="000B434D"/>
    <w:rsid w:val="000B4E26"/>
    <w:rsid w:val="000B530A"/>
    <w:rsid w:val="000B645D"/>
    <w:rsid w:val="000C0BAD"/>
    <w:rsid w:val="000C2CAE"/>
    <w:rsid w:val="000C463A"/>
    <w:rsid w:val="000C546A"/>
    <w:rsid w:val="000C708E"/>
    <w:rsid w:val="000D3625"/>
    <w:rsid w:val="000D795B"/>
    <w:rsid w:val="000F59FC"/>
    <w:rsid w:val="0010074B"/>
    <w:rsid w:val="00112E04"/>
    <w:rsid w:val="0011522C"/>
    <w:rsid w:val="00117150"/>
    <w:rsid w:val="001172C0"/>
    <w:rsid w:val="00122FF5"/>
    <w:rsid w:val="0012346D"/>
    <w:rsid w:val="001259BA"/>
    <w:rsid w:val="00140D6A"/>
    <w:rsid w:val="0014170A"/>
    <w:rsid w:val="00144613"/>
    <w:rsid w:val="00146763"/>
    <w:rsid w:val="001569B1"/>
    <w:rsid w:val="00157CFB"/>
    <w:rsid w:val="001603DF"/>
    <w:rsid w:val="001609C3"/>
    <w:rsid w:val="00160CB8"/>
    <w:rsid w:val="00161ABB"/>
    <w:rsid w:val="00161B63"/>
    <w:rsid w:val="00162482"/>
    <w:rsid w:val="00163677"/>
    <w:rsid w:val="00163DB7"/>
    <w:rsid w:val="00166C33"/>
    <w:rsid w:val="0017006A"/>
    <w:rsid w:val="00177EF7"/>
    <w:rsid w:val="0019619F"/>
    <w:rsid w:val="001A034B"/>
    <w:rsid w:val="001A1064"/>
    <w:rsid w:val="001A3A49"/>
    <w:rsid w:val="001B2A90"/>
    <w:rsid w:val="001B4BFF"/>
    <w:rsid w:val="001B53ED"/>
    <w:rsid w:val="001C3DEE"/>
    <w:rsid w:val="001C7106"/>
    <w:rsid w:val="001D0303"/>
    <w:rsid w:val="001D0D6F"/>
    <w:rsid w:val="001D1D08"/>
    <w:rsid w:val="001D2AA7"/>
    <w:rsid w:val="001D4B45"/>
    <w:rsid w:val="001D6D9E"/>
    <w:rsid w:val="001E1073"/>
    <w:rsid w:val="001E431B"/>
    <w:rsid w:val="001E4900"/>
    <w:rsid w:val="001F0818"/>
    <w:rsid w:val="001F23BE"/>
    <w:rsid w:val="001F5958"/>
    <w:rsid w:val="001F6110"/>
    <w:rsid w:val="001F71BB"/>
    <w:rsid w:val="0020306C"/>
    <w:rsid w:val="00204DB2"/>
    <w:rsid w:val="002144B4"/>
    <w:rsid w:val="0021728C"/>
    <w:rsid w:val="00217297"/>
    <w:rsid w:val="00221088"/>
    <w:rsid w:val="00221182"/>
    <w:rsid w:val="002270C0"/>
    <w:rsid w:val="002323A9"/>
    <w:rsid w:val="00233939"/>
    <w:rsid w:val="00244C16"/>
    <w:rsid w:val="00247E11"/>
    <w:rsid w:val="002574EC"/>
    <w:rsid w:val="00280E58"/>
    <w:rsid w:val="00284DB6"/>
    <w:rsid w:val="00285715"/>
    <w:rsid w:val="0029045C"/>
    <w:rsid w:val="00292173"/>
    <w:rsid w:val="00293EAA"/>
    <w:rsid w:val="00295441"/>
    <w:rsid w:val="00295DBB"/>
    <w:rsid w:val="00297366"/>
    <w:rsid w:val="002A2A2B"/>
    <w:rsid w:val="002A2C13"/>
    <w:rsid w:val="002A5506"/>
    <w:rsid w:val="002B48FD"/>
    <w:rsid w:val="002B4EE9"/>
    <w:rsid w:val="002D6F99"/>
    <w:rsid w:val="002E37BF"/>
    <w:rsid w:val="002E50F7"/>
    <w:rsid w:val="002E5F1E"/>
    <w:rsid w:val="002F08E3"/>
    <w:rsid w:val="002F181A"/>
    <w:rsid w:val="002F1DFD"/>
    <w:rsid w:val="002F434F"/>
    <w:rsid w:val="00301669"/>
    <w:rsid w:val="0031068D"/>
    <w:rsid w:val="003117AE"/>
    <w:rsid w:val="0031703B"/>
    <w:rsid w:val="0032109B"/>
    <w:rsid w:val="003214D5"/>
    <w:rsid w:val="0032505B"/>
    <w:rsid w:val="003258D2"/>
    <w:rsid w:val="0032759C"/>
    <w:rsid w:val="003326FD"/>
    <w:rsid w:val="003374DA"/>
    <w:rsid w:val="003421A0"/>
    <w:rsid w:val="003437B4"/>
    <w:rsid w:val="0035072F"/>
    <w:rsid w:val="00365AF1"/>
    <w:rsid w:val="003707C0"/>
    <w:rsid w:val="00371817"/>
    <w:rsid w:val="0037389C"/>
    <w:rsid w:val="003748BB"/>
    <w:rsid w:val="00380060"/>
    <w:rsid w:val="00393408"/>
    <w:rsid w:val="00395FA0"/>
    <w:rsid w:val="00397D6A"/>
    <w:rsid w:val="003A031E"/>
    <w:rsid w:val="003A2DDB"/>
    <w:rsid w:val="003A45EC"/>
    <w:rsid w:val="003A45FA"/>
    <w:rsid w:val="003A5ECB"/>
    <w:rsid w:val="003A7C2E"/>
    <w:rsid w:val="003B16F9"/>
    <w:rsid w:val="003B428A"/>
    <w:rsid w:val="003B59AA"/>
    <w:rsid w:val="003B77F6"/>
    <w:rsid w:val="003B7EDF"/>
    <w:rsid w:val="003C087F"/>
    <w:rsid w:val="003C5007"/>
    <w:rsid w:val="003D39A3"/>
    <w:rsid w:val="003D59CE"/>
    <w:rsid w:val="003E1D41"/>
    <w:rsid w:val="003E1D7A"/>
    <w:rsid w:val="003E56A6"/>
    <w:rsid w:val="003F5EFA"/>
    <w:rsid w:val="0040229F"/>
    <w:rsid w:val="00403941"/>
    <w:rsid w:val="00405B00"/>
    <w:rsid w:val="0041224D"/>
    <w:rsid w:val="0041717E"/>
    <w:rsid w:val="00417FFA"/>
    <w:rsid w:val="00422784"/>
    <w:rsid w:val="00424C05"/>
    <w:rsid w:val="00436649"/>
    <w:rsid w:val="0044415F"/>
    <w:rsid w:val="00445AFC"/>
    <w:rsid w:val="004479E5"/>
    <w:rsid w:val="00450B3B"/>
    <w:rsid w:val="0045574B"/>
    <w:rsid w:val="00473119"/>
    <w:rsid w:val="0048733A"/>
    <w:rsid w:val="004A1640"/>
    <w:rsid w:val="004A4661"/>
    <w:rsid w:val="004A5D9A"/>
    <w:rsid w:val="004B6372"/>
    <w:rsid w:val="004C2E06"/>
    <w:rsid w:val="004C700A"/>
    <w:rsid w:val="004C72C2"/>
    <w:rsid w:val="004D43FB"/>
    <w:rsid w:val="004D53E3"/>
    <w:rsid w:val="004E0282"/>
    <w:rsid w:val="004E1732"/>
    <w:rsid w:val="004E4F1D"/>
    <w:rsid w:val="004E6122"/>
    <w:rsid w:val="004F062E"/>
    <w:rsid w:val="004F0FA3"/>
    <w:rsid w:val="004F2454"/>
    <w:rsid w:val="00500171"/>
    <w:rsid w:val="0050657E"/>
    <w:rsid w:val="00523050"/>
    <w:rsid w:val="00523770"/>
    <w:rsid w:val="005304BE"/>
    <w:rsid w:val="005365A2"/>
    <w:rsid w:val="0054082A"/>
    <w:rsid w:val="00541CD7"/>
    <w:rsid w:val="00543EE1"/>
    <w:rsid w:val="00544119"/>
    <w:rsid w:val="00544EB2"/>
    <w:rsid w:val="005473CD"/>
    <w:rsid w:val="00552838"/>
    <w:rsid w:val="005534A1"/>
    <w:rsid w:val="00561534"/>
    <w:rsid w:val="005649C8"/>
    <w:rsid w:val="00564DE8"/>
    <w:rsid w:val="00565A80"/>
    <w:rsid w:val="00565CF1"/>
    <w:rsid w:val="0057653F"/>
    <w:rsid w:val="0058115E"/>
    <w:rsid w:val="0058408E"/>
    <w:rsid w:val="00587CF6"/>
    <w:rsid w:val="00591508"/>
    <w:rsid w:val="00591940"/>
    <w:rsid w:val="00595599"/>
    <w:rsid w:val="00596937"/>
    <w:rsid w:val="005A3DB2"/>
    <w:rsid w:val="005B65E1"/>
    <w:rsid w:val="005C10B0"/>
    <w:rsid w:val="005C2878"/>
    <w:rsid w:val="005C29E1"/>
    <w:rsid w:val="005C494F"/>
    <w:rsid w:val="005D0A47"/>
    <w:rsid w:val="005D0C2F"/>
    <w:rsid w:val="005D1A9B"/>
    <w:rsid w:val="005D29D3"/>
    <w:rsid w:val="005D45E3"/>
    <w:rsid w:val="005D78EE"/>
    <w:rsid w:val="005E255C"/>
    <w:rsid w:val="005E63BD"/>
    <w:rsid w:val="005F1FB5"/>
    <w:rsid w:val="005F2BC3"/>
    <w:rsid w:val="005F4B9B"/>
    <w:rsid w:val="006008E8"/>
    <w:rsid w:val="0061562C"/>
    <w:rsid w:val="00620F6E"/>
    <w:rsid w:val="0062381B"/>
    <w:rsid w:val="0062560E"/>
    <w:rsid w:val="00631B37"/>
    <w:rsid w:val="00652A12"/>
    <w:rsid w:val="00654922"/>
    <w:rsid w:val="00656F03"/>
    <w:rsid w:val="00660E7E"/>
    <w:rsid w:val="00664AFC"/>
    <w:rsid w:val="00676AFC"/>
    <w:rsid w:val="006821DE"/>
    <w:rsid w:val="006826B9"/>
    <w:rsid w:val="00684303"/>
    <w:rsid w:val="0069211E"/>
    <w:rsid w:val="006A2A04"/>
    <w:rsid w:val="006A4D15"/>
    <w:rsid w:val="006A77F5"/>
    <w:rsid w:val="006A782D"/>
    <w:rsid w:val="006B2957"/>
    <w:rsid w:val="006B53F0"/>
    <w:rsid w:val="006B55AA"/>
    <w:rsid w:val="006B6E65"/>
    <w:rsid w:val="006C6FBB"/>
    <w:rsid w:val="006D7167"/>
    <w:rsid w:val="006D793C"/>
    <w:rsid w:val="006E2D80"/>
    <w:rsid w:val="006E3DB9"/>
    <w:rsid w:val="006E40C2"/>
    <w:rsid w:val="006F7C9A"/>
    <w:rsid w:val="00706A9C"/>
    <w:rsid w:val="00717577"/>
    <w:rsid w:val="007225A8"/>
    <w:rsid w:val="0072462C"/>
    <w:rsid w:val="00726223"/>
    <w:rsid w:val="007302F8"/>
    <w:rsid w:val="0073088C"/>
    <w:rsid w:val="00734F24"/>
    <w:rsid w:val="00737887"/>
    <w:rsid w:val="0074356A"/>
    <w:rsid w:val="00756D77"/>
    <w:rsid w:val="00761E4D"/>
    <w:rsid w:val="00764470"/>
    <w:rsid w:val="00764509"/>
    <w:rsid w:val="00766D2D"/>
    <w:rsid w:val="007717E9"/>
    <w:rsid w:val="00777F32"/>
    <w:rsid w:val="00792842"/>
    <w:rsid w:val="00792D08"/>
    <w:rsid w:val="00793856"/>
    <w:rsid w:val="00793B0A"/>
    <w:rsid w:val="007A27AC"/>
    <w:rsid w:val="007A6084"/>
    <w:rsid w:val="007C331A"/>
    <w:rsid w:val="007C3919"/>
    <w:rsid w:val="007C3A43"/>
    <w:rsid w:val="007C3C2F"/>
    <w:rsid w:val="007C57AA"/>
    <w:rsid w:val="007D0ED3"/>
    <w:rsid w:val="007E046B"/>
    <w:rsid w:val="007E2ABF"/>
    <w:rsid w:val="007E2E35"/>
    <w:rsid w:val="007F5891"/>
    <w:rsid w:val="007F674F"/>
    <w:rsid w:val="007F77AF"/>
    <w:rsid w:val="008049E0"/>
    <w:rsid w:val="0081285D"/>
    <w:rsid w:val="00817DD6"/>
    <w:rsid w:val="00820103"/>
    <w:rsid w:val="00821BB1"/>
    <w:rsid w:val="008220FE"/>
    <w:rsid w:val="00831604"/>
    <w:rsid w:val="00833424"/>
    <w:rsid w:val="00842FD4"/>
    <w:rsid w:val="00843008"/>
    <w:rsid w:val="00847C77"/>
    <w:rsid w:val="00860431"/>
    <w:rsid w:val="00860913"/>
    <w:rsid w:val="0086490E"/>
    <w:rsid w:val="00870706"/>
    <w:rsid w:val="00874C62"/>
    <w:rsid w:val="008860D2"/>
    <w:rsid w:val="00890531"/>
    <w:rsid w:val="00891093"/>
    <w:rsid w:val="00892B55"/>
    <w:rsid w:val="008A2151"/>
    <w:rsid w:val="008B3D00"/>
    <w:rsid w:val="008C12D2"/>
    <w:rsid w:val="008C4AE5"/>
    <w:rsid w:val="008C5202"/>
    <w:rsid w:val="008C6F31"/>
    <w:rsid w:val="008D35F1"/>
    <w:rsid w:val="008D3992"/>
    <w:rsid w:val="008D57C6"/>
    <w:rsid w:val="008E1469"/>
    <w:rsid w:val="008F1B1D"/>
    <w:rsid w:val="0090049F"/>
    <w:rsid w:val="00900708"/>
    <w:rsid w:val="00907B58"/>
    <w:rsid w:val="00913823"/>
    <w:rsid w:val="00914CF4"/>
    <w:rsid w:val="009152FE"/>
    <w:rsid w:val="009172A8"/>
    <w:rsid w:val="009214A6"/>
    <w:rsid w:val="00922E56"/>
    <w:rsid w:val="00924616"/>
    <w:rsid w:val="009319E6"/>
    <w:rsid w:val="00935046"/>
    <w:rsid w:val="0094006B"/>
    <w:rsid w:val="00942DA2"/>
    <w:rsid w:val="009449A4"/>
    <w:rsid w:val="009467EF"/>
    <w:rsid w:val="00950611"/>
    <w:rsid w:val="00952977"/>
    <w:rsid w:val="0095317A"/>
    <w:rsid w:val="0095788D"/>
    <w:rsid w:val="00957AA6"/>
    <w:rsid w:val="00961709"/>
    <w:rsid w:val="009626E7"/>
    <w:rsid w:val="00971899"/>
    <w:rsid w:val="00971ACE"/>
    <w:rsid w:val="00974226"/>
    <w:rsid w:val="00981945"/>
    <w:rsid w:val="00984F8C"/>
    <w:rsid w:val="00991AA2"/>
    <w:rsid w:val="00992F58"/>
    <w:rsid w:val="00996290"/>
    <w:rsid w:val="0099632B"/>
    <w:rsid w:val="0099788A"/>
    <w:rsid w:val="009A0023"/>
    <w:rsid w:val="009A678C"/>
    <w:rsid w:val="009A6C98"/>
    <w:rsid w:val="009B23AB"/>
    <w:rsid w:val="009B291D"/>
    <w:rsid w:val="009B5D95"/>
    <w:rsid w:val="009B64EC"/>
    <w:rsid w:val="009C18DB"/>
    <w:rsid w:val="009C6480"/>
    <w:rsid w:val="009D1474"/>
    <w:rsid w:val="009D4254"/>
    <w:rsid w:val="009E3E90"/>
    <w:rsid w:val="009E42BD"/>
    <w:rsid w:val="009E78F4"/>
    <w:rsid w:val="009F1EBF"/>
    <w:rsid w:val="009F3D5A"/>
    <w:rsid w:val="009F4FE8"/>
    <w:rsid w:val="00A06D9F"/>
    <w:rsid w:val="00A07A52"/>
    <w:rsid w:val="00A15FED"/>
    <w:rsid w:val="00A172C5"/>
    <w:rsid w:val="00A232B4"/>
    <w:rsid w:val="00A23639"/>
    <w:rsid w:val="00A26145"/>
    <w:rsid w:val="00A30B10"/>
    <w:rsid w:val="00A30CCD"/>
    <w:rsid w:val="00A4035E"/>
    <w:rsid w:val="00A407C4"/>
    <w:rsid w:val="00A41DF5"/>
    <w:rsid w:val="00A42076"/>
    <w:rsid w:val="00A61AB6"/>
    <w:rsid w:val="00A65EB3"/>
    <w:rsid w:val="00A67223"/>
    <w:rsid w:val="00A70E73"/>
    <w:rsid w:val="00A7433F"/>
    <w:rsid w:val="00A77632"/>
    <w:rsid w:val="00A8482C"/>
    <w:rsid w:val="00A92614"/>
    <w:rsid w:val="00A95E54"/>
    <w:rsid w:val="00A962B3"/>
    <w:rsid w:val="00A97227"/>
    <w:rsid w:val="00AA2BA2"/>
    <w:rsid w:val="00AA4907"/>
    <w:rsid w:val="00AB15FE"/>
    <w:rsid w:val="00AB5AA0"/>
    <w:rsid w:val="00AB6A76"/>
    <w:rsid w:val="00AD1EA0"/>
    <w:rsid w:val="00AD5C72"/>
    <w:rsid w:val="00AE6829"/>
    <w:rsid w:val="00B03F36"/>
    <w:rsid w:val="00B10E3B"/>
    <w:rsid w:val="00B11DE5"/>
    <w:rsid w:val="00B15110"/>
    <w:rsid w:val="00B16BD8"/>
    <w:rsid w:val="00B240BF"/>
    <w:rsid w:val="00B30845"/>
    <w:rsid w:val="00B31AE4"/>
    <w:rsid w:val="00B36BCD"/>
    <w:rsid w:val="00B409AA"/>
    <w:rsid w:val="00B4549C"/>
    <w:rsid w:val="00B47313"/>
    <w:rsid w:val="00B505BC"/>
    <w:rsid w:val="00B52C7E"/>
    <w:rsid w:val="00B53CD6"/>
    <w:rsid w:val="00B60EA7"/>
    <w:rsid w:val="00B6251C"/>
    <w:rsid w:val="00B63DDD"/>
    <w:rsid w:val="00B65861"/>
    <w:rsid w:val="00B70D8B"/>
    <w:rsid w:val="00B71160"/>
    <w:rsid w:val="00B73A68"/>
    <w:rsid w:val="00B754F1"/>
    <w:rsid w:val="00B75B7F"/>
    <w:rsid w:val="00B83B40"/>
    <w:rsid w:val="00B87FA5"/>
    <w:rsid w:val="00B93C96"/>
    <w:rsid w:val="00B947EF"/>
    <w:rsid w:val="00B9668B"/>
    <w:rsid w:val="00BA24D4"/>
    <w:rsid w:val="00BA75D8"/>
    <w:rsid w:val="00BB6752"/>
    <w:rsid w:val="00BD3703"/>
    <w:rsid w:val="00BD412F"/>
    <w:rsid w:val="00BD668E"/>
    <w:rsid w:val="00BE6162"/>
    <w:rsid w:val="00BF0108"/>
    <w:rsid w:val="00BF12C6"/>
    <w:rsid w:val="00BF3003"/>
    <w:rsid w:val="00BF3900"/>
    <w:rsid w:val="00BF5F42"/>
    <w:rsid w:val="00BF62EF"/>
    <w:rsid w:val="00BF6D89"/>
    <w:rsid w:val="00C00CC0"/>
    <w:rsid w:val="00C1052F"/>
    <w:rsid w:val="00C10900"/>
    <w:rsid w:val="00C1165A"/>
    <w:rsid w:val="00C14556"/>
    <w:rsid w:val="00C21FC5"/>
    <w:rsid w:val="00C27082"/>
    <w:rsid w:val="00C351A0"/>
    <w:rsid w:val="00C35D92"/>
    <w:rsid w:val="00C3743F"/>
    <w:rsid w:val="00C41450"/>
    <w:rsid w:val="00C4416F"/>
    <w:rsid w:val="00C44749"/>
    <w:rsid w:val="00C46676"/>
    <w:rsid w:val="00C53255"/>
    <w:rsid w:val="00C55416"/>
    <w:rsid w:val="00C61AEF"/>
    <w:rsid w:val="00C6415A"/>
    <w:rsid w:val="00C70AEE"/>
    <w:rsid w:val="00C7212D"/>
    <w:rsid w:val="00C84E04"/>
    <w:rsid w:val="00C87A48"/>
    <w:rsid w:val="00C90232"/>
    <w:rsid w:val="00C94357"/>
    <w:rsid w:val="00C951F8"/>
    <w:rsid w:val="00C95EBA"/>
    <w:rsid w:val="00CB69A0"/>
    <w:rsid w:val="00CC12F3"/>
    <w:rsid w:val="00CC46C5"/>
    <w:rsid w:val="00CC6560"/>
    <w:rsid w:val="00CC6B50"/>
    <w:rsid w:val="00CD0DB8"/>
    <w:rsid w:val="00CD2003"/>
    <w:rsid w:val="00CD20FB"/>
    <w:rsid w:val="00CD5DDE"/>
    <w:rsid w:val="00CD744C"/>
    <w:rsid w:val="00CF14E8"/>
    <w:rsid w:val="00CF415F"/>
    <w:rsid w:val="00CF4885"/>
    <w:rsid w:val="00CF6302"/>
    <w:rsid w:val="00D047C4"/>
    <w:rsid w:val="00D10A62"/>
    <w:rsid w:val="00D3555F"/>
    <w:rsid w:val="00D40F4E"/>
    <w:rsid w:val="00D429A4"/>
    <w:rsid w:val="00D42FD6"/>
    <w:rsid w:val="00D431C1"/>
    <w:rsid w:val="00D43B96"/>
    <w:rsid w:val="00D44D90"/>
    <w:rsid w:val="00D4584B"/>
    <w:rsid w:val="00D5064C"/>
    <w:rsid w:val="00D50A87"/>
    <w:rsid w:val="00D542EB"/>
    <w:rsid w:val="00D62C05"/>
    <w:rsid w:val="00D62E21"/>
    <w:rsid w:val="00D63661"/>
    <w:rsid w:val="00D645BD"/>
    <w:rsid w:val="00D703B7"/>
    <w:rsid w:val="00D7243F"/>
    <w:rsid w:val="00D81F33"/>
    <w:rsid w:val="00DA1E99"/>
    <w:rsid w:val="00DA4ADF"/>
    <w:rsid w:val="00DA5248"/>
    <w:rsid w:val="00DA7642"/>
    <w:rsid w:val="00DB1B57"/>
    <w:rsid w:val="00DB3268"/>
    <w:rsid w:val="00DB43FE"/>
    <w:rsid w:val="00DD325D"/>
    <w:rsid w:val="00DD4BFA"/>
    <w:rsid w:val="00DD5899"/>
    <w:rsid w:val="00DD5B30"/>
    <w:rsid w:val="00DD6978"/>
    <w:rsid w:val="00DD753A"/>
    <w:rsid w:val="00DE0D1B"/>
    <w:rsid w:val="00DE3DCF"/>
    <w:rsid w:val="00DE3F20"/>
    <w:rsid w:val="00DE565F"/>
    <w:rsid w:val="00DE5968"/>
    <w:rsid w:val="00DE7C4D"/>
    <w:rsid w:val="00DF34F2"/>
    <w:rsid w:val="00DF6FA0"/>
    <w:rsid w:val="00E0028A"/>
    <w:rsid w:val="00E021DF"/>
    <w:rsid w:val="00E02DDB"/>
    <w:rsid w:val="00E06196"/>
    <w:rsid w:val="00E06BFE"/>
    <w:rsid w:val="00E1157C"/>
    <w:rsid w:val="00E12224"/>
    <w:rsid w:val="00E13BE3"/>
    <w:rsid w:val="00E15F30"/>
    <w:rsid w:val="00E173E9"/>
    <w:rsid w:val="00E20123"/>
    <w:rsid w:val="00E21122"/>
    <w:rsid w:val="00E265B3"/>
    <w:rsid w:val="00E277A6"/>
    <w:rsid w:val="00E41890"/>
    <w:rsid w:val="00E41A8C"/>
    <w:rsid w:val="00E42ED8"/>
    <w:rsid w:val="00E44CEF"/>
    <w:rsid w:val="00E5175D"/>
    <w:rsid w:val="00E54B6F"/>
    <w:rsid w:val="00E56344"/>
    <w:rsid w:val="00E6089D"/>
    <w:rsid w:val="00E60C3C"/>
    <w:rsid w:val="00E63615"/>
    <w:rsid w:val="00E700EC"/>
    <w:rsid w:val="00E703AC"/>
    <w:rsid w:val="00E73024"/>
    <w:rsid w:val="00E732A2"/>
    <w:rsid w:val="00E767F9"/>
    <w:rsid w:val="00E8154E"/>
    <w:rsid w:val="00E82066"/>
    <w:rsid w:val="00E87174"/>
    <w:rsid w:val="00E908F6"/>
    <w:rsid w:val="00EA1AF8"/>
    <w:rsid w:val="00EA56AD"/>
    <w:rsid w:val="00EB05A7"/>
    <w:rsid w:val="00EB2794"/>
    <w:rsid w:val="00EC0F74"/>
    <w:rsid w:val="00EC292A"/>
    <w:rsid w:val="00EC3F83"/>
    <w:rsid w:val="00EC78A4"/>
    <w:rsid w:val="00ED6C88"/>
    <w:rsid w:val="00ED6FAD"/>
    <w:rsid w:val="00F0037F"/>
    <w:rsid w:val="00F03A3B"/>
    <w:rsid w:val="00F048D6"/>
    <w:rsid w:val="00F12FE5"/>
    <w:rsid w:val="00F152AB"/>
    <w:rsid w:val="00F214AB"/>
    <w:rsid w:val="00F21DD3"/>
    <w:rsid w:val="00F23F57"/>
    <w:rsid w:val="00F32E4F"/>
    <w:rsid w:val="00F3407B"/>
    <w:rsid w:val="00F3471A"/>
    <w:rsid w:val="00F36587"/>
    <w:rsid w:val="00F404E4"/>
    <w:rsid w:val="00F41B63"/>
    <w:rsid w:val="00F43873"/>
    <w:rsid w:val="00F524FB"/>
    <w:rsid w:val="00F55FF3"/>
    <w:rsid w:val="00F60BF4"/>
    <w:rsid w:val="00F71AA3"/>
    <w:rsid w:val="00F72ADE"/>
    <w:rsid w:val="00F75833"/>
    <w:rsid w:val="00F84233"/>
    <w:rsid w:val="00F95538"/>
    <w:rsid w:val="00FA00CD"/>
    <w:rsid w:val="00FA1663"/>
    <w:rsid w:val="00FA280F"/>
    <w:rsid w:val="00FA2CC5"/>
    <w:rsid w:val="00FA4164"/>
    <w:rsid w:val="00FA69C7"/>
    <w:rsid w:val="00FB6D24"/>
    <w:rsid w:val="00FC09FD"/>
    <w:rsid w:val="00FC315B"/>
    <w:rsid w:val="00FC3C0F"/>
    <w:rsid w:val="00FD42E6"/>
    <w:rsid w:val="00FD674E"/>
    <w:rsid w:val="00FE1071"/>
    <w:rsid w:val="00FE682B"/>
    <w:rsid w:val="00FF0F9C"/>
    <w:rsid w:val="00FF4731"/>
    <w:rsid w:val="00FF69AB"/>
    <w:rsid w:val="00FF743A"/>
    <w:rsid w:val="00FF771E"/>
    <w:rsid w:val="017DFF62"/>
    <w:rsid w:val="06267E58"/>
    <w:rsid w:val="07C24EB9"/>
    <w:rsid w:val="07E495C6"/>
    <w:rsid w:val="095E1F1A"/>
    <w:rsid w:val="0FCD609E"/>
    <w:rsid w:val="116930FF"/>
    <w:rsid w:val="13259392"/>
    <w:rsid w:val="13336542"/>
    <w:rsid w:val="139B3034"/>
    <w:rsid w:val="163AC134"/>
    <w:rsid w:val="170B2C73"/>
    <w:rsid w:val="1BE19BF1"/>
    <w:rsid w:val="21A15788"/>
    <w:rsid w:val="251E94EA"/>
    <w:rsid w:val="2587412E"/>
    <w:rsid w:val="25DF595A"/>
    <w:rsid w:val="26AF43AA"/>
    <w:rsid w:val="2849B51F"/>
    <w:rsid w:val="2A1F5857"/>
    <w:rsid w:val="2B24645F"/>
    <w:rsid w:val="2E06F40D"/>
    <w:rsid w:val="2E4C9CFA"/>
    <w:rsid w:val="37915370"/>
    <w:rsid w:val="3B92B128"/>
    <w:rsid w:val="40FA7374"/>
    <w:rsid w:val="4207096F"/>
    <w:rsid w:val="4667BF91"/>
    <w:rsid w:val="4783D7C3"/>
    <w:rsid w:val="4889909E"/>
    <w:rsid w:val="494A4CBC"/>
    <w:rsid w:val="4DB7AEC3"/>
    <w:rsid w:val="4EB2EC54"/>
    <w:rsid w:val="4F2214D6"/>
    <w:rsid w:val="51D84A73"/>
    <w:rsid w:val="51E0AECB"/>
    <w:rsid w:val="5482857F"/>
    <w:rsid w:val="55EB4110"/>
    <w:rsid w:val="583EE0D7"/>
    <w:rsid w:val="59D3D182"/>
    <w:rsid w:val="5C2E3772"/>
    <w:rsid w:val="5D0C9CC2"/>
    <w:rsid w:val="5EA86D23"/>
    <w:rsid w:val="5F7A0402"/>
    <w:rsid w:val="631499E2"/>
    <w:rsid w:val="662EE2E4"/>
    <w:rsid w:val="684F4F69"/>
    <w:rsid w:val="6B9A9057"/>
    <w:rsid w:val="7071981C"/>
    <w:rsid w:val="7285D7DA"/>
    <w:rsid w:val="73800304"/>
    <w:rsid w:val="768CFE10"/>
    <w:rsid w:val="7757D694"/>
    <w:rsid w:val="7A09311A"/>
    <w:rsid w:val="7E51D0BC"/>
    <w:rsid w:val="7F3C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CEE1"/>
  <w15:chartTrackingRefBased/>
  <w15:docId w15:val="{6A58AB8D-30F5-2842-9534-DC4BB265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FA"/>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295D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31068D"/>
    <w:pPr>
      <w:ind w:left="720"/>
      <w:contextualSpacing/>
    </w:pPr>
  </w:style>
  <w:style w:type="character" w:styleId="Hyperlink">
    <w:name w:val="Hyperlink"/>
    <w:basedOn w:val="DefaultParagraphFont"/>
    <w:uiPriority w:val="99"/>
    <w:unhideWhenUsed/>
    <w:rsid w:val="00E20123"/>
    <w:rPr>
      <w:color w:val="0563C1" w:themeColor="hyperlink"/>
      <w:u w:val="single"/>
    </w:rPr>
  </w:style>
  <w:style w:type="character" w:styleId="UnresolvedMention">
    <w:name w:val="Unresolved Mention"/>
    <w:basedOn w:val="DefaultParagraphFont"/>
    <w:uiPriority w:val="99"/>
    <w:semiHidden/>
    <w:unhideWhenUsed/>
    <w:rsid w:val="00E20123"/>
    <w:rPr>
      <w:color w:val="605E5C"/>
      <w:shd w:val="clear" w:color="auto" w:fill="E1DFDD"/>
    </w:rPr>
  </w:style>
  <w:style w:type="character" w:customStyle="1" w:styleId="Heading1Char">
    <w:name w:val="Heading 1 Char"/>
    <w:basedOn w:val="DefaultParagraphFont"/>
    <w:link w:val="Heading1"/>
    <w:uiPriority w:val="9"/>
    <w:rsid w:val="00295DBB"/>
    <w:rPr>
      <w:rFonts w:asciiTheme="majorHAnsi" w:eastAsiaTheme="majorEastAsia" w:hAnsiTheme="majorHAnsi" w:cstheme="majorBidi"/>
      <w:color w:val="2F5496" w:themeColor="accent1" w:themeShade="BF"/>
      <w:kern w:val="0"/>
      <w:sz w:val="32"/>
      <w:szCs w:val="32"/>
      <w:lang w:eastAsia="en-GB"/>
      <w14:ligatures w14:val="none"/>
    </w:rPr>
  </w:style>
  <w:style w:type="table" w:customStyle="1" w:styleId="GridTable31">
    <w:name w:val="Grid Table 31"/>
    <w:basedOn w:val="TableNormal"/>
    <w:next w:val="GridTable3"/>
    <w:uiPriority w:val="48"/>
    <w:rsid w:val="00405B00"/>
    <w:rPr>
      <w:rFonts w:eastAsia="Times New Roman"/>
      <w:kern w:val="0"/>
      <w:sz w:val="22"/>
      <w:szCs w:val="22"/>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
    <w:name w:val="Grid Table 3"/>
    <w:basedOn w:val="TableNormal"/>
    <w:uiPriority w:val="48"/>
    <w:rsid w:val="00405B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5">
    <w:name w:val="Grid Table 5 Dark Accent 5"/>
    <w:basedOn w:val="TableNormal"/>
    <w:uiPriority w:val="50"/>
    <w:rsid w:val="00CC65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on">
    <w:name w:val="Revision"/>
    <w:hidden/>
    <w:uiPriority w:val="99"/>
    <w:semiHidden/>
    <w:rsid w:val="00FF743A"/>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5986">
      <w:bodyDiv w:val="1"/>
      <w:marLeft w:val="0"/>
      <w:marRight w:val="0"/>
      <w:marTop w:val="0"/>
      <w:marBottom w:val="0"/>
      <w:divBdr>
        <w:top w:val="none" w:sz="0" w:space="0" w:color="auto"/>
        <w:left w:val="none" w:sz="0" w:space="0" w:color="auto"/>
        <w:bottom w:val="none" w:sz="0" w:space="0" w:color="auto"/>
        <w:right w:val="none" w:sz="0" w:space="0" w:color="auto"/>
      </w:divBdr>
      <w:divsChild>
        <w:div w:id="1916359967">
          <w:marLeft w:val="0"/>
          <w:marRight w:val="0"/>
          <w:marTop w:val="0"/>
          <w:marBottom w:val="0"/>
          <w:divBdr>
            <w:top w:val="none" w:sz="0" w:space="0" w:color="auto"/>
            <w:left w:val="none" w:sz="0" w:space="0" w:color="auto"/>
            <w:bottom w:val="none" w:sz="0" w:space="0" w:color="auto"/>
            <w:right w:val="none" w:sz="0" w:space="0" w:color="auto"/>
          </w:divBdr>
          <w:divsChild>
            <w:div w:id="564804448">
              <w:marLeft w:val="0"/>
              <w:marRight w:val="0"/>
              <w:marTop w:val="0"/>
              <w:marBottom w:val="0"/>
              <w:divBdr>
                <w:top w:val="none" w:sz="0" w:space="0" w:color="auto"/>
                <w:left w:val="none" w:sz="0" w:space="0" w:color="auto"/>
                <w:bottom w:val="none" w:sz="0" w:space="0" w:color="auto"/>
                <w:right w:val="none" w:sz="0" w:space="0" w:color="auto"/>
              </w:divBdr>
            </w:div>
          </w:divsChild>
        </w:div>
        <w:div w:id="1460995350">
          <w:marLeft w:val="0"/>
          <w:marRight w:val="0"/>
          <w:marTop w:val="0"/>
          <w:marBottom w:val="0"/>
          <w:divBdr>
            <w:top w:val="none" w:sz="0" w:space="0" w:color="auto"/>
            <w:left w:val="none" w:sz="0" w:space="0" w:color="auto"/>
            <w:bottom w:val="none" w:sz="0" w:space="0" w:color="auto"/>
            <w:right w:val="none" w:sz="0" w:space="0" w:color="auto"/>
          </w:divBdr>
          <w:divsChild>
            <w:div w:id="827554430">
              <w:marLeft w:val="0"/>
              <w:marRight w:val="0"/>
              <w:marTop w:val="0"/>
              <w:marBottom w:val="0"/>
              <w:divBdr>
                <w:top w:val="none" w:sz="0" w:space="0" w:color="auto"/>
                <w:left w:val="none" w:sz="0" w:space="0" w:color="auto"/>
                <w:bottom w:val="none" w:sz="0" w:space="0" w:color="auto"/>
                <w:right w:val="none" w:sz="0" w:space="0" w:color="auto"/>
              </w:divBdr>
            </w:div>
          </w:divsChild>
        </w:div>
        <w:div w:id="1770808907">
          <w:marLeft w:val="0"/>
          <w:marRight w:val="0"/>
          <w:marTop w:val="0"/>
          <w:marBottom w:val="0"/>
          <w:divBdr>
            <w:top w:val="none" w:sz="0" w:space="0" w:color="auto"/>
            <w:left w:val="none" w:sz="0" w:space="0" w:color="auto"/>
            <w:bottom w:val="none" w:sz="0" w:space="0" w:color="auto"/>
            <w:right w:val="none" w:sz="0" w:space="0" w:color="auto"/>
          </w:divBdr>
          <w:divsChild>
            <w:div w:id="776871470">
              <w:marLeft w:val="0"/>
              <w:marRight w:val="0"/>
              <w:marTop w:val="0"/>
              <w:marBottom w:val="0"/>
              <w:divBdr>
                <w:top w:val="none" w:sz="0" w:space="0" w:color="auto"/>
                <w:left w:val="none" w:sz="0" w:space="0" w:color="auto"/>
                <w:bottom w:val="none" w:sz="0" w:space="0" w:color="auto"/>
                <w:right w:val="none" w:sz="0" w:space="0" w:color="auto"/>
              </w:divBdr>
            </w:div>
          </w:divsChild>
        </w:div>
        <w:div w:id="276524559">
          <w:marLeft w:val="0"/>
          <w:marRight w:val="0"/>
          <w:marTop w:val="0"/>
          <w:marBottom w:val="0"/>
          <w:divBdr>
            <w:top w:val="none" w:sz="0" w:space="0" w:color="auto"/>
            <w:left w:val="none" w:sz="0" w:space="0" w:color="auto"/>
            <w:bottom w:val="none" w:sz="0" w:space="0" w:color="auto"/>
            <w:right w:val="none" w:sz="0" w:space="0" w:color="auto"/>
          </w:divBdr>
          <w:divsChild>
            <w:div w:id="81411450">
              <w:marLeft w:val="0"/>
              <w:marRight w:val="0"/>
              <w:marTop w:val="0"/>
              <w:marBottom w:val="0"/>
              <w:divBdr>
                <w:top w:val="none" w:sz="0" w:space="0" w:color="auto"/>
                <w:left w:val="none" w:sz="0" w:space="0" w:color="auto"/>
                <w:bottom w:val="none" w:sz="0" w:space="0" w:color="auto"/>
                <w:right w:val="none" w:sz="0" w:space="0" w:color="auto"/>
              </w:divBdr>
            </w:div>
          </w:divsChild>
        </w:div>
        <w:div w:id="2139104669">
          <w:marLeft w:val="0"/>
          <w:marRight w:val="0"/>
          <w:marTop w:val="0"/>
          <w:marBottom w:val="0"/>
          <w:divBdr>
            <w:top w:val="none" w:sz="0" w:space="0" w:color="auto"/>
            <w:left w:val="none" w:sz="0" w:space="0" w:color="auto"/>
            <w:bottom w:val="none" w:sz="0" w:space="0" w:color="auto"/>
            <w:right w:val="none" w:sz="0" w:space="0" w:color="auto"/>
          </w:divBdr>
          <w:divsChild>
            <w:div w:id="1399671933">
              <w:marLeft w:val="0"/>
              <w:marRight w:val="0"/>
              <w:marTop w:val="0"/>
              <w:marBottom w:val="0"/>
              <w:divBdr>
                <w:top w:val="none" w:sz="0" w:space="0" w:color="auto"/>
                <w:left w:val="none" w:sz="0" w:space="0" w:color="auto"/>
                <w:bottom w:val="none" w:sz="0" w:space="0" w:color="auto"/>
                <w:right w:val="none" w:sz="0" w:space="0" w:color="auto"/>
              </w:divBdr>
            </w:div>
          </w:divsChild>
        </w:div>
        <w:div w:id="602961455">
          <w:marLeft w:val="0"/>
          <w:marRight w:val="0"/>
          <w:marTop w:val="0"/>
          <w:marBottom w:val="0"/>
          <w:divBdr>
            <w:top w:val="none" w:sz="0" w:space="0" w:color="auto"/>
            <w:left w:val="none" w:sz="0" w:space="0" w:color="auto"/>
            <w:bottom w:val="none" w:sz="0" w:space="0" w:color="auto"/>
            <w:right w:val="none" w:sz="0" w:space="0" w:color="auto"/>
          </w:divBdr>
          <w:divsChild>
            <w:div w:id="682054220">
              <w:marLeft w:val="0"/>
              <w:marRight w:val="0"/>
              <w:marTop w:val="0"/>
              <w:marBottom w:val="0"/>
              <w:divBdr>
                <w:top w:val="none" w:sz="0" w:space="0" w:color="auto"/>
                <w:left w:val="none" w:sz="0" w:space="0" w:color="auto"/>
                <w:bottom w:val="none" w:sz="0" w:space="0" w:color="auto"/>
                <w:right w:val="none" w:sz="0" w:space="0" w:color="auto"/>
              </w:divBdr>
            </w:div>
            <w:div w:id="1559242482">
              <w:marLeft w:val="0"/>
              <w:marRight w:val="0"/>
              <w:marTop w:val="0"/>
              <w:marBottom w:val="0"/>
              <w:divBdr>
                <w:top w:val="none" w:sz="0" w:space="0" w:color="auto"/>
                <w:left w:val="none" w:sz="0" w:space="0" w:color="auto"/>
                <w:bottom w:val="none" w:sz="0" w:space="0" w:color="auto"/>
                <w:right w:val="none" w:sz="0" w:space="0" w:color="auto"/>
              </w:divBdr>
            </w:div>
          </w:divsChild>
        </w:div>
        <w:div w:id="926813942">
          <w:marLeft w:val="0"/>
          <w:marRight w:val="0"/>
          <w:marTop w:val="0"/>
          <w:marBottom w:val="0"/>
          <w:divBdr>
            <w:top w:val="none" w:sz="0" w:space="0" w:color="auto"/>
            <w:left w:val="none" w:sz="0" w:space="0" w:color="auto"/>
            <w:bottom w:val="none" w:sz="0" w:space="0" w:color="auto"/>
            <w:right w:val="none" w:sz="0" w:space="0" w:color="auto"/>
          </w:divBdr>
          <w:divsChild>
            <w:div w:id="545989622">
              <w:marLeft w:val="0"/>
              <w:marRight w:val="0"/>
              <w:marTop w:val="0"/>
              <w:marBottom w:val="0"/>
              <w:divBdr>
                <w:top w:val="none" w:sz="0" w:space="0" w:color="auto"/>
                <w:left w:val="none" w:sz="0" w:space="0" w:color="auto"/>
                <w:bottom w:val="none" w:sz="0" w:space="0" w:color="auto"/>
                <w:right w:val="none" w:sz="0" w:space="0" w:color="auto"/>
              </w:divBdr>
            </w:div>
          </w:divsChild>
        </w:div>
        <w:div w:id="636958493">
          <w:marLeft w:val="0"/>
          <w:marRight w:val="0"/>
          <w:marTop w:val="0"/>
          <w:marBottom w:val="0"/>
          <w:divBdr>
            <w:top w:val="none" w:sz="0" w:space="0" w:color="auto"/>
            <w:left w:val="none" w:sz="0" w:space="0" w:color="auto"/>
            <w:bottom w:val="none" w:sz="0" w:space="0" w:color="auto"/>
            <w:right w:val="none" w:sz="0" w:space="0" w:color="auto"/>
          </w:divBdr>
          <w:divsChild>
            <w:div w:id="230501977">
              <w:marLeft w:val="0"/>
              <w:marRight w:val="0"/>
              <w:marTop w:val="0"/>
              <w:marBottom w:val="0"/>
              <w:divBdr>
                <w:top w:val="none" w:sz="0" w:space="0" w:color="auto"/>
                <w:left w:val="none" w:sz="0" w:space="0" w:color="auto"/>
                <w:bottom w:val="none" w:sz="0" w:space="0" w:color="auto"/>
                <w:right w:val="none" w:sz="0" w:space="0" w:color="auto"/>
              </w:divBdr>
            </w:div>
            <w:div w:id="639771121">
              <w:marLeft w:val="0"/>
              <w:marRight w:val="0"/>
              <w:marTop w:val="0"/>
              <w:marBottom w:val="0"/>
              <w:divBdr>
                <w:top w:val="none" w:sz="0" w:space="0" w:color="auto"/>
                <w:left w:val="none" w:sz="0" w:space="0" w:color="auto"/>
                <w:bottom w:val="none" w:sz="0" w:space="0" w:color="auto"/>
                <w:right w:val="none" w:sz="0" w:space="0" w:color="auto"/>
              </w:divBdr>
            </w:div>
          </w:divsChild>
        </w:div>
        <w:div w:id="535628657">
          <w:marLeft w:val="0"/>
          <w:marRight w:val="0"/>
          <w:marTop w:val="0"/>
          <w:marBottom w:val="0"/>
          <w:divBdr>
            <w:top w:val="none" w:sz="0" w:space="0" w:color="auto"/>
            <w:left w:val="none" w:sz="0" w:space="0" w:color="auto"/>
            <w:bottom w:val="none" w:sz="0" w:space="0" w:color="auto"/>
            <w:right w:val="none" w:sz="0" w:space="0" w:color="auto"/>
          </w:divBdr>
          <w:divsChild>
            <w:div w:id="1165364329">
              <w:marLeft w:val="0"/>
              <w:marRight w:val="0"/>
              <w:marTop w:val="0"/>
              <w:marBottom w:val="0"/>
              <w:divBdr>
                <w:top w:val="none" w:sz="0" w:space="0" w:color="auto"/>
                <w:left w:val="none" w:sz="0" w:space="0" w:color="auto"/>
                <w:bottom w:val="none" w:sz="0" w:space="0" w:color="auto"/>
                <w:right w:val="none" w:sz="0" w:space="0" w:color="auto"/>
              </w:divBdr>
            </w:div>
            <w:div w:id="825973487">
              <w:marLeft w:val="0"/>
              <w:marRight w:val="0"/>
              <w:marTop w:val="0"/>
              <w:marBottom w:val="0"/>
              <w:divBdr>
                <w:top w:val="none" w:sz="0" w:space="0" w:color="auto"/>
                <w:left w:val="none" w:sz="0" w:space="0" w:color="auto"/>
                <w:bottom w:val="none" w:sz="0" w:space="0" w:color="auto"/>
                <w:right w:val="none" w:sz="0" w:space="0" w:color="auto"/>
              </w:divBdr>
            </w:div>
          </w:divsChild>
        </w:div>
        <w:div w:id="876506056">
          <w:marLeft w:val="0"/>
          <w:marRight w:val="0"/>
          <w:marTop w:val="0"/>
          <w:marBottom w:val="0"/>
          <w:divBdr>
            <w:top w:val="none" w:sz="0" w:space="0" w:color="auto"/>
            <w:left w:val="none" w:sz="0" w:space="0" w:color="auto"/>
            <w:bottom w:val="none" w:sz="0" w:space="0" w:color="auto"/>
            <w:right w:val="none" w:sz="0" w:space="0" w:color="auto"/>
          </w:divBdr>
          <w:divsChild>
            <w:div w:id="61024350">
              <w:marLeft w:val="0"/>
              <w:marRight w:val="0"/>
              <w:marTop w:val="0"/>
              <w:marBottom w:val="0"/>
              <w:divBdr>
                <w:top w:val="none" w:sz="0" w:space="0" w:color="auto"/>
                <w:left w:val="none" w:sz="0" w:space="0" w:color="auto"/>
                <w:bottom w:val="none" w:sz="0" w:space="0" w:color="auto"/>
                <w:right w:val="none" w:sz="0" w:space="0" w:color="auto"/>
              </w:divBdr>
            </w:div>
          </w:divsChild>
        </w:div>
        <w:div w:id="899943694">
          <w:marLeft w:val="0"/>
          <w:marRight w:val="0"/>
          <w:marTop w:val="0"/>
          <w:marBottom w:val="0"/>
          <w:divBdr>
            <w:top w:val="none" w:sz="0" w:space="0" w:color="auto"/>
            <w:left w:val="none" w:sz="0" w:space="0" w:color="auto"/>
            <w:bottom w:val="none" w:sz="0" w:space="0" w:color="auto"/>
            <w:right w:val="none" w:sz="0" w:space="0" w:color="auto"/>
          </w:divBdr>
          <w:divsChild>
            <w:div w:id="1996447689">
              <w:marLeft w:val="0"/>
              <w:marRight w:val="0"/>
              <w:marTop w:val="0"/>
              <w:marBottom w:val="0"/>
              <w:divBdr>
                <w:top w:val="none" w:sz="0" w:space="0" w:color="auto"/>
                <w:left w:val="none" w:sz="0" w:space="0" w:color="auto"/>
                <w:bottom w:val="none" w:sz="0" w:space="0" w:color="auto"/>
                <w:right w:val="none" w:sz="0" w:space="0" w:color="auto"/>
              </w:divBdr>
            </w:div>
          </w:divsChild>
        </w:div>
        <w:div w:id="571043259">
          <w:marLeft w:val="0"/>
          <w:marRight w:val="0"/>
          <w:marTop w:val="0"/>
          <w:marBottom w:val="0"/>
          <w:divBdr>
            <w:top w:val="none" w:sz="0" w:space="0" w:color="auto"/>
            <w:left w:val="none" w:sz="0" w:space="0" w:color="auto"/>
            <w:bottom w:val="none" w:sz="0" w:space="0" w:color="auto"/>
            <w:right w:val="none" w:sz="0" w:space="0" w:color="auto"/>
          </w:divBdr>
          <w:divsChild>
            <w:div w:id="2136369646">
              <w:marLeft w:val="0"/>
              <w:marRight w:val="0"/>
              <w:marTop w:val="0"/>
              <w:marBottom w:val="0"/>
              <w:divBdr>
                <w:top w:val="none" w:sz="0" w:space="0" w:color="auto"/>
                <w:left w:val="none" w:sz="0" w:space="0" w:color="auto"/>
                <w:bottom w:val="none" w:sz="0" w:space="0" w:color="auto"/>
                <w:right w:val="none" w:sz="0" w:space="0" w:color="auto"/>
              </w:divBdr>
            </w:div>
            <w:div w:id="61104496">
              <w:marLeft w:val="0"/>
              <w:marRight w:val="0"/>
              <w:marTop w:val="0"/>
              <w:marBottom w:val="0"/>
              <w:divBdr>
                <w:top w:val="none" w:sz="0" w:space="0" w:color="auto"/>
                <w:left w:val="none" w:sz="0" w:space="0" w:color="auto"/>
                <w:bottom w:val="none" w:sz="0" w:space="0" w:color="auto"/>
                <w:right w:val="none" w:sz="0" w:space="0" w:color="auto"/>
              </w:divBdr>
            </w:div>
          </w:divsChild>
        </w:div>
        <w:div w:id="240066728">
          <w:marLeft w:val="0"/>
          <w:marRight w:val="0"/>
          <w:marTop w:val="0"/>
          <w:marBottom w:val="0"/>
          <w:divBdr>
            <w:top w:val="none" w:sz="0" w:space="0" w:color="auto"/>
            <w:left w:val="none" w:sz="0" w:space="0" w:color="auto"/>
            <w:bottom w:val="none" w:sz="0" w:space="0" w:color="auto"/>
            <w:right w:val="none" w:sz="0" w:space="0" w:color="auto"/>
          </w:divBdr>
          <w:divsChild>
            <w:div w:id="920800465">
              <w:marLeft w:val="0"/>
              <w:marRight w:val="0"/>
              <w:marTop w:val="0"/>
              <w:marBottom w:val="0"/>
              <w:divBdr>
                <w:top w:val="none" w:sz="0" w:space="0" w:color="auto"/>
                <w:left w:val="none" w:sz="0" w:space="0" w:color="auto"/>
                <w:bottom w:val="none" w:sz="0" w:space="0" w:color="auto"/>
                <w:right w:val="none" w:sz="0" w:space="0" w:color="auto"/>
              </w:divBdr>
            </w:div>
          </w:divsChild>
        </w:div>
        <w:div w:id="775291731">
          <w:marLeft w:val="0"/>
          <w:marRight w:val="0"/>
          <w:marTop w:val="0"/>
          <w:marBottom w:val="0"/>
          <w:divBdr>
            <w:top w:val="none" w:sz="0" w:space="0" w:color="auto"/>
            <w:left w:val="none" w:sz="0" w:space="0" w:color="auto"/>
            <w:bottom w:val="none" w:sz="0" w:space="0" w:color="auto"/>
            <w:right w:val="none" w:sz="0" w:space="0" w:color="auto"/>
          </w:divBdr>
          <w:divsChild>
            <w:div w:id="1832211149">
              <w:marLeft w:val="0"/>
              <w:marRight w:val="0"/>
              <w:marTop w:val="0"/>
              <w:marBottom w:val="0"/>
              <w:divBdr>
                <w:top w:val="none" w:sz="0" w:space="0" w:color="auto"/>
                <w:left w:val="none" w:sz="0" w:space="0" w:color="auto"/>
                <w:bottom w:val="none" w:sz="0" w:space="0" w:color="auto"/>
                <w:right w:val="none" w:sz="0" w:space="0" w:color="auto"/>
              </w:divBdr>
            </w:div>
          </w:divsChild>
        </w:div>
        <w:div w:id="221216053">
          <w:marLeft w:val="0"/>
          <w:marRight w:val="0"/>
          <w:marTop w:val="0"/>
          <w:marBottom w:val="0"/>
          <w:divBdr>
            <w:top w:val="none" w:sz="0" w:space="0" w:color="auto"/>
            <w:left w:val="none" w:sz="0" w:space="0" w:color="auto"/>
            <w:bottom w:val="none" w:sz="0" w:space="0" w:color="auto"/>
            <w:right w:val="none" w:sz="0" w:space="0" w:color="auto"/>
          </w:divBdr>
          <w:divsChild>
            <w:div w:id="2140605278">
              <w:marLeft w:val="0"/>
              <w:marRight w:val="0"/>
              <w:marTop w:val="0"/>
              <w:marBottom w:val="0"/>
              <w:divBdr>
                <w:top w:val="none" w:sz="0" w:space="0" w:color="auto"/>
                <w:left w:val="none" w:sz="0" w:space="0" w:color="auto"/>
                <w:bottom w:val="none" w:sz="0" w:space="0" w:color="auto"/>
                <w:right w:val="none" w:sz="0" w:space="0" w:color="auto"/>
              </w:divBdr>
            </w:div>
            <w:div w:id="4816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928">
      <w:bodyDiv w:val="1"/>
      <w:marLeft w:val="0"/>
      <w:marRight w:val="0"/>
      <w:marTop w:val="0"/>
      <w:marBottom w:val="0"/>
      <w:divBdr>
        <w:top w:val="none" w:sz="0" w:space="0" w:color="auto"/>
        <w:left w:val="none" w:sz="0" w:space="0" w:color="auto"/>
        <w:bottom w:val="none" w:sz="0" w:space="0" w:color="auto"/>
        <w:right w:val="none" w:sz="0" w:space="0" w:color="auto"/>
      </w:divBdr>
    </w:div>
    <w:div w:id="878929661">
      <w:bodyDiv w:val="1"/>
      <w:marLeft w:val="0"/>
      <w:marRight w:val="0"/>
      <w:marTop w:val="0"/>
      <w:marBottom w:val="0"/>
      <w:divBdr>
        <w:top w:val="none" w:sz="0" w:space="0" w:color="auto"/>
        <w:left w:val="none" w:sz="0" w:space="0" w:color="auto"/>
        <w:bottom w:val="none" w:sz="0" w:space="0" w:color="auto"/>
        <w:right w:val="none" w:sz="0" w:space="0" w:color="auto"/>
      </w:divBdr>
    </w:div>
    <w:div w:id="13492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tcat.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d55ca9f2af8a8171596a10cba02d8a3d">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c4702afcd70cb877855b90e123a84818"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91C1D-57FC-4402-A7C4-C689A6238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90FF8-B9E4-40FF-BF14-E6102ED8A596}">
  <ds:schemaRefs>
    <ds:schemaRef ds:uri="http://schemas.openxmlformats.org/officeDocument/2006/bibliography"/>
  </ds:schemaRefs>
</ds:datastoreItem>
</file>

<file path=customXml/itemProps3.xml><?xml version="1.0" encoding="utf-8"?>
<ds:datastoreItem xmlns:ds="http://schemas.openxmlformats.org/officeDocument/2006/customXml" ds:itemID="{36260F30-9608-46A4-BCB1-62D0D5A219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C0472-B85F-4638-802F-82DD33346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1150</Words>
  <Characters>6561</Characters>
  <Application>Microsoft Office Word</Application>
  <DocSecurity>2</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 McNulty</dc:creator>
  <cp:keywords/>
  <dc:description/>
  <cp:lastModifiedBy>Adrienne Laing</cp:lastModifiedBy>
  <cp:revision>90</cp:revision>
  <cp:lastPrinted>2023-12-06T14:01:00Z</cp:lastPrinted>
  <dcterms:created xsi:type="dcterms:W3CDTF">2024-12-04T14:02:00Z</dcterms:created>
  <dcterms:modified xsi:type="dcterms:W3CDTF">2024-12-05T08:26:00Z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